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7E00" w14:textId="0DF373B3" w:rsidR="00860A62" w:rsidRDefault="008F6748" w:rsidP="372EF96A">
      <w:pPr>
        <w:pStyle w:val="paragraph"/>
        <w:textAlignment w:val="baseline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AA5D89" wp14:editId="1B27BDEC">
            <wp:simplePos x="0" y="0"/>
            <wp:positionH relativeFrom="column">
              <wp:posOffset>-461101</wp:posOffset>
            </wp:positionH>
            <wp:positionV relativeFrom="paragraph">
              <wp:posOffset>-635</wp:posOffset>
            </wp:positionV>
            <wp:extent cx="707571" cy="709066"/>
            <wp:effectExtent l="0" t="0" r="3810" b="2540"/>
            <wp:wrapNone/>
            <wp:docPr id="118170479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E34AD" w14:textId="48E06139" w:rsidR="1A118953" w:rsidRDefault="1A118953" w:rsidP="372EF96A">
      <w:pPr>
        <w:pStyle w:val="NormalWeb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6DA22A66" w14:textId="3AFD425D" w:rsidR="00463532" w:rsidRDefault="00463532" w:rsidP="372EF96A">
      <w:pPr>
        <w:pStyle w:val="NormalWeb"/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6-12</w:t>
      </w:r>
      <w:r w:rsidR="006B600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ELA </w:t>
      </w:r>
      <w:r w:rsidR="0029511E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Unit </w:t>
      </w:r>
      <w:r w:rsidR="17A0C4E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Preparation Guide</w:t>
      </w:r>
    </w:p>
    <w:p w14:paraId="4754DDDB" w14:textId="77777777" w:rsidR="00B14E10" w:rsidRDefault="00B14E10" w:rsidP="372EF96A">
      <w:pPr>
        <w:pStyle w:val="paragraph"/>
        <w:spacing w:before="0" w:beforeAutospacing="0" w:after="0" w:afterAutospacing="0"/>
        <w:ind w:left="-54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B14E10" w14:paraId="162F2A6A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7DFED" w14:textId="790C8370" w:rsidR="00B14E10" w:rsidRDefault="2201A7C3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</w:t>
            </w:r>
            <w:r w:rsidR="660A9AFA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00AD5890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B13F89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600A" w14:textId="74A17B73" w:rsidR="00B14E10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Unit: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BC3D6B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3 &amp; 4</w:t>
            </w:r>
          </w:p>
        </w:tc>
      </w:tr>
    </w:tbl>
    <w:p w14:paraId="55D81D4C" w14:textId="7E0BF0FF" w:rsidR="00B14E10" w:rsidRDefault="613B1E2A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Purpose: The Unit </w:t>
      </w:r>
      <w:r w:rsidR="6C205540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Preparation Guide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provides a structure that encourages teachers to think through and internalize the unit expectations. This </w:t>
      </w:r>
      <w:r w:rsidR="0540FA89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guide</w:t>
      </w:r>
      <w:r w:rsidR="00E677A5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only needs to be completed one time before the beginning of each unit.</w:t>
      </w:r>
    </w:p>
    <w:p w14:paraId="74BE2AAB" w14:textId="7E62D007" w:rsidR="00B14E10" w:rsidRDefault="00B14E10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6B6007" w14:paraId="264C67BF" w14:textId="77777777" w:rsidTr="372EF96A">
        <w:trPr>
          <w:trHeight w:val="440"/>
        </w:trPr>
        <w:tc>
          <w:tcPr>
            <w:tcW w:w="7200" w:type="dxa"/>
            <w:shd w:val="clear" w:color="auto" w:fill="215E99" w:themeFill="text2" w:themeFillTint="BF"/>
          </w:tcPr>
          <w:p w14:paraId="623D0F97" w14:textId="7782D9FC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  <w:u w:val="single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1: Unit Orientation</w:t>
            </w:r>
          </w:p>
        </w:tc>
        <w:tc>
          <w:tcPr>
            <w:tcW w:w="7200" w:type="dxa"/>
            <w:shd w:val="clear" w:color="auto" w:fill="215E99" w:themeFill="text2" w:themeFillTint="BF"/>
          </w:tcPr>
          <w:p w14:paraId="3471E87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2: Discuss the texts</w:t>
            </w:r>
          </w:p>
          <w:p w14:paraId="5B8C0944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1CA5F93A" w14:textId="77777777" w:rsidTr="00331594">
        <w:trPr>
          <w:trHeight w:val="1817"/>
        </w:trPr>
        <w:tc>
          <w:tcPr>
            <w:tcW w:w="7200" w:type="dxa"/>
          </w:tcPr>
          <w:p w14:paraId="0BF5D55D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Unit Overview</w:t>
            </w:r>
          </w:p>
          <w:p w14:paraId="71070289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Preview the Texts: Whole Group/Small Group/ Independent Learning</w:t>
            </w:r>
          </w:p>
          <w:p w14:paraId="55CA2067" w14:textId="77777777" w:rsidR="006B6007" w:rsidRDefault="006B6007" w:rsidP="00331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200" w:type="dxa"/>
          </w:tcPr>
          <w:p w14:paraId="1652C333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relationship between the texts?</w:t>
            </w:r>
          </w:p>
          <w:p w14:paraId="4649EA15" w14:textId="67E0FDED" w:rsidR="006B6007" w:rsidRDefault="00262CC3" w:rsidP="372EF96A">
            <w:pPr>
              <w:rPr>
                <w:rStyle w:val="normaltextrun"/>
                <w:rFonts w:eastAsiaTheme="minorEastAsia"/>
                <w:b/>
                <w:bCs/>
              </w:rPr>
            </w:pPr>
            <w:r w:rsidRPr="00262CC3">
              <w:rPr>
                <w:rStyle w:val="normaltextrun"/>
                <w:rFonts w:eastAsiaTheme="minorEastAsia"/>
              </w:rPr>
              <w:t>In this unit, students will read about real and fictional people who are protesting various injustices.</w:t>
            </w:r>
          </w:p>
        </w:tc>
      </w:tr>
      <w:tr w:rsidR="006B6007" w14:paraId="442ECB61" w14:textId="77777777" w:rsidTr="372EF96A">
        <w:tc>
          <w:tcPr>
            <w:tcW w:w="7200" w:type="dxa"/>
            <w:shd w:val="clear" w:color="auto" w:fill="215E99" w:themeFill="text2" w:themeFillTint="BF"/>
          </w:tcPr>
          <w:p w14:paraId="0FC9BA00" w14:textId="23F1F9B3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Step 3: </w:t>
            </w:r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Understand the Big Picture</w:t>
            </w:r>
          </w:p>
          <w:p w14:paraId="3998811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7200" w:type="dxa"/>
            <w:shd w:val="clear" w:color="auto" w:fill="215E99" w:themeFill="text2" w:themeFillTint="BF"/>
          </w:tcPr>
          <w:p w14:paraId="6A87908D" w14:textId="71B7BA9A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 xml:space="preserve">Step 4: Understand </w:t>
            </w:r>
            <w:r w:rsidR="00463532"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>the Task and Standard(s) Alignment</w:t>
            </w:r>
          </w:p>
          <w:p w14:paraId="2A9C2B1D" w14:textId="77777777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01AE8CA5" w14:textId="77777777" w:rsidTr="00331594">
        <w:trPr>
          <w:trHeight w:val="1727"/>
        </w:trPr>
        <w:tc>
          <w:tcPr>
            <w:tcW w:w="7200" w:type="dxa"/>
          </w:tcPr>
          <w:p w14:paraId="532BEBE4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topic of the Unit?</w:t>
            </w:r>
          </w:p>
          <w:p w14:paraId="57F1FB29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  <w:r w:rsidRPr="00262CC3">
              <w:rPr>
                <w:rStyle w:val="normaltextrun"/>
                <w:rFonts w:eastAsiaTheme="minorEastAsia"/>
              </w:rPr>
              <w:t>Essential Question: In what ways does the struggle for freedom change with history?</w:t>
            </w:r>
          </w:p>
          <w:p w14:paraId="793D42A3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</w:p>
          <w:p w14:paraId="2656F87E" w14:textId="3D7A4A16" w:rsidR="00664622" w:rsidRPr="00331594" w:rsidRDefault="00664622" w:rsidP="00262CC3">
            <w:pPr>
              <w:rPr>
                <w:rStyle w:val="normaltextrun"/>
                <w:rFonts w:eastAsiaTheme="minorEastAsia"/>
              </w:rPr>
            </w:pPr>
          </w:p>
        </w:tc>
        <w:tc>
          <w:tcPr>
            <w:tcW w:w="7200" w:type="dxa"/>
          </w:tcPr>
          <w:p w14:paraId="614DBF19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whole group and small group performance tasks as they relate to the standards?</w:t>
            </w:r>
          </w:p>
          <w:p w14:paraId="7187CC1E" w14:textId="7E9D128D" w:rsidR="00B13F89" w:rsidRPr="00331594" w:rsidRDefault="00B13F89" w:rsidP="00AD5890">
            <w:pPr>
              <w:rPr>
                <w:rStyle w:val="normaltextrun"/>
                <w:rFonts w:eastAsiaTheme="minorEastAsia"/>
              </w:rPr>
            </w:pPr>
          </w:p>
        </w:tc>
      </w:tr>
      <w:tr w:rsidR="00463532" w14:paraId="1E1C8747" w14:textId="77777777" w:rsidTr="372EF96A">
        <w:trPr>
          <w:trHeight w:val="620"/>
        </w:trPr>
        <w:tc>
          <w:tcPr>
            <w:tcW w:w="14400" w:type="dxa"/>
            <w:gridSpan w:val="2"/>
            <w:shd w:val="clear" w:color="auto" w:fill="215E99" w:themeFill="text2" w:themeFillTint="BF"/>
          </w:tcPr>
          <w:p w14:paraId="768E1278" w14:textId="77777777" w:rsidR="00463532" w:rsidRPr="00463532" w:rsidRDefault="00463532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5: Understand how Students Show Mastery</w:t>
            </w:r>
          </w:p>
          <w:p w14:paraId="6A3C15C8" w14:textId="77777777" w:rsidR="00463532" w:rsidRDefault="00463532" w:rsidP="372EF96A">
            <w:pPr>
              <w:rPr>
                <w:rFonts w:eastAsiaTheme="minorEastAsia"/>
              </w:rPr>
            </w:pPr>
          </w:p>
        </w:tc>
      </w:tr>
      <w:tr w:rsidR="00463532" w14:paraId="075689ED" w14:textId="77777777" w:rsidTr="372EF96A">
        <w:trPr>
          <w:trHeight w:val="2240"/>
        </w:trPr>
        <w:tc>
          <w:tcPr>
            <w:tcW w:w="14400" w:type="dxa"/>
            <w:gridSpan w:val="2"/>
          </w:tcPr>
          <w:p w14:paraId="77F6B781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Review the Performance-Based Assessment at the end of the unit. Identify key “look fors” that will indicate student mastery as you prepare to review student responses.</w:t>
            </w:r>
          </w:p>
          <w:p w14:paraId="4EEAC68D" w14:textId="77777777" w:rsidR="00463532" w:rsidRDefault="00463532" w:rsidP="372EF96A">
            <w:pPr>
              <w:rPr>
                <w:rFonts w:eastAsiaTheme="minorEastAsia"/>
              </w:rPr>
            </w:pPr>
          </w:p>
          <w:p w14:paraId="11417E9F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Performance-Based Assessment?</w:t>
            </w:r>
          </w:p>
          <w:p w14:paraId="2861BA46" w14:textId="6EE9A25A" w:rsidR="00262CC3" w:rsidRPr="00262CC3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Students will write an informative essay on the following topic: What motivates</w:t>
            </w:r>
            <w:r>
              <w:rPr>
                <w:rFonts w:eastAsiaTheme="minorEastAsia"/>
              </w:rPr>
              <w:t xml:space="preserve"> </w:t>
            </w:r>
          </w:p>
          <w:p w14:paraId="18942B87" w14:textId="4833E0F4" w:rsidR="00B13F89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people to struggle for change?</w:t>
            </w:r>
          </w:p>
        </w:tc>
      </w:tr>
    </w:tbl>
    <w:p w14:paraId="53A9D520" w14:textId="77777777" w:rsidR="003F32D8" w:rsidRDefault="003F32D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CD20B44" w14:textId="77777777" w:rsidR="008F6748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90E504E" w14:textId="72D80BB3" w:rsidR="0029511E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D74115" wp14:editId="2FAD01B8">
            <wp:simplePos x="0" y="0"/>
            <wp:positionH relativeFrom="column">
              <wp:posOffset>-494665</wp:posOffset>
            </wp:positionH>
            <wp:positionV relativeFrom="paragraph">
              <wp:posOffset>-169092</wp:posOffset>
            </wp:positionV>
            <wp:extent cx="707571" cy="709066"/>
            <wp:effectExtent l="0" t="0" r="3810" b="2540"/>
            <wp:wrapNone/>
            <wp:docPr id="1603391667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59E6" w14:textId="7EEE824A" w:rsidR="004A0621" w:rsidRDefault="00463532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6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-</w:t>
      </w:r>
      <w:r w:rsidR="5B2B6432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12 ELA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Weekly Lesson Preparation</w:t>
      </w:r>
      <w:r w:rsidR="74566C54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Guide</w:t>
      </w:r>
    </w:p>
    <w:p w14:paraId="4F3EE68D" w14:textId="0F4F4345" w:rsidR="003F32D8" w:rsidRDefault="003F32D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8F6748" w14:paraId="6B7AE896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FA752" w14:textId="0687FE12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 Name: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D72D68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2EE40" w14:textId="57DBCDB9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Grade: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B13F89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="00B13F89">
              <w:rPr>
                <w:rStyle w:val="eop"/>
                <w:rFonts w:eastAsiaTheme="minorEastAsia"/>
                <w:sz w:val="20"/>
                <w:szCs w:val="20"/>
              </w:rPr>
              <w:t>1th</w:t>
            </w:r>
          </w:p>
        </w:tc>
      </w:tr>
      <w:tr w:rsidR="008F6748" w14:paraId="420EBAD9" w14:textId="77777777" w:rsidTr="372EF96A">
        <w:trPr>
          <w:trHeight w:val="52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AC70" w14:textId="5940E6E6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Week of: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310A4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0</w:t>
            </w:r>
            <w:r w:rsidR="00310A44">
              <w:rPr>
                <w:rStyle w:val="eop"/>
                <w:rFonts w:eastAsiaTheme="minorEastAsia"/>
                <w:sz w:val="20"/>
                <w:szCs w:val="20"/>
              </w:rPr>
              <w:t>1/2</w:t>
            </w:r>
            <w:r w:rsidR="001B286E">
              <w:rPr>
                <w:rStyle w:val="eop"/>
                <w:rFonts w:eastAsiaTheme="minorEastAsia"/>
                <w:sz w:val="20"/>
                <w:szCs w:val="20"/>
              </w:rPr>
              <w:t>7</w:t>
            </w:r>
            <w:r w:rsidR="00310A44">
              <w:rPr>
                <w:rStyle w:val="eop"/>
                <w:rFonts w:eastAsiaTheme="minorEastAsia"/>
                <w:sz w:val="20"/>
                <w:szCs w:val="20"/>
              </w:rPr>
              <w:t>/2025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93EE5" w14:textId="0E6ABADD" w:rsidR="003F32D8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MyPers</w:t>
            </w:r>
            <w:r w:rsidR="4E8B9A27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</w:t>
            </w: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ectives</w:t>
            </w:r>
            <w:r w:rsidR="2C7459F2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Unit: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__</w:t>
            </w:r>
            <w:r w:rsidR="00262CC3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__ 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Lesson Numbers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0B56A5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n/a</w:t>
            </w:r>
          </w:p>
        </w:tc>
      </w:tr>
    </w:tbl>
    <w:p w14:paraId="37931585" w14:textId="00973EB0" w:rsidR="003E258D" w:rsidRDefault="003E258D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0FAACAB1" w14:textId="18B5F8CA" w:rsidR="003E258D" w:rsidRDefault="5C7A2165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Purpose: The Weekly Lesson Preparation Guide is to provide a structure that encourages teachers to think through and internalize the daily/weekly instructional expectations.</w:t>
      </w:r>
    </w:p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3780"/>
        <w:gridCol w:w="2142"/>
        <w:gridCol w:w="2142"/>
        <w:gridCol w:w="2142"/>
        <w:gridCol w:w="2142"/>
        <w:gridCol w:w="2142"/>
      </w:tblGrid>
      <w:tr w:rsidR="006D14C4" w14:paraId="1D1311B0" w14:textId="77777777" w:rsidTr="372EF96A">
        <w:trPr>
          <w:trHeight w:val="368"/>
        </w:trPr>
        <w:tc>
          <w:tcPr>
            <w:tcW w:w="3780" w:type="dxa"/>
            <w:shd w:val="clear" w:color="auto" w:fill="215E99" w:themeFill="text2" w:themeFillTint="BF"/>
          </w:tcPr>
          <w:p w14:paraId="4249CF06" w14:textId="6DF65584" w:rsidR="006D14C4" w:rsidRPr="00B206C7" w:rsidRDefault="7855ED7F" w:rsidP="372EF96A">
            <w:pPr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Planning Questions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4980082" w14:textId="6E2AB6D8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76584135" w14:textId="64401372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="00310A44">
              <w:rPr>
                <w:rFonts w:eastAsiaTheme="minorEastAsia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32CA811F" w14:textId="09DE5C7B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00310A44">
              <w:rPr>
                <w:rFonts w:eastAsiaTheme="minorEastAsia"/>
                <w:b/>
                <w:bCs/>
                <w:color w:val="FFFFFF" w:themeColor="background1"/>
              </w:rPr>
              <w:t xml:space="preserve"> 22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1DC84746" w14:textId="21DC6D79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="00310A44">
              <w:rPr>
                <w:rFonts w:eastAsiaTheme="minorEastAsia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7630712" w14:textId="6A7955A6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Lesson </w:t>
            </w:r>
            <w:r w:rsidR="000B56A5">
              <w:rPr>
                <w:rFonts w:eastAsiaTheme="minorEastAsia"/>
                <w:b/>
                <w:bCs/>
                <w:color w:val="FFFFFF" w:themeColor="background1"/>
              </w:rPr>
              <w:t>n</w:t>
            </w:r>
            <w:r w:rsidR="000B56A5">
              <w:rPr>
                <w:b/>
                <w:bCs/>
                <w:color w:val="FFFFFF" w:themeColor="background1"/>
              </w:rPr>
              <w:t>/a</w:t>
            </w:r>
            <w:r w:rsidR="00AD6BF6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FC04E9" w14:paraId="18318894" w14:textId="77777777" w:rsidTr="372EF96A">
        <w:trPr>
          <w:trHeight w:val="1160"/>
        </w:trPr>
        <w:tc>
          <w:tcPr>
            <w:tcW w:w="3780" w:type="dxa"/>
          </w:tcPr>
          <w:p w14:paraId="009B9D9A" w14:textId="77777777" w:rsidR="00FC04E9" w:rsidRPr="006D14C4" w:rsidRDefault="00FC04E9" w:rsidP="00FC04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F9A3FBC" w14:textId="4478EE73" w:rsidR="00FC04E9" w:rsidRPr="00951D47" w:rsidRDefault="00FC04E9" w:rsidP="00FC04E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text(s) for this lesson and answer /complete the associated questions/tasks.</w:t>
            </w:r>
          </w:p>
        </w:tc>
        <w:tc>
          <w:tcPr>
            <w:tcW w:w="2142" w:type="dxa"/>
          </w:tcPr>
          <w:p w14:paraId="5B8C1558" w14:textId="2DFAB056" w:rsidR="00FC04E9" w:rsidRDefault="00FC04E9" w:rsidP="00FC04E9">
            <w:pPr>
              <w:rPr>
                <w:rFonts w:eastAsiaTheme="minorEastAsia"/>
              </w:rPr>
            </w:pPr>
            <w:r w:rsidRPr="00FC04E9">
              <w:rPr>
                <w:rFonts w:eastAsiaTheme="minorEastAsia"/>
              </w:rPr>
              <w:t>Life on the Mississippi</w:t>
            </w:r>
          </w:p>
        </w:tc>
        <w:tc>
          <w:tcPr>
            <w:tcW w:w="2142" w:type="dxa"/>
          </w:tcPr>
          <w:p w14:paraId="281BA929" w14:textId="574449BC" w:rsidR="00FC04E9" w:rsidRDefault="00FC04E9" w:rsidP="00FC04E9">
            <w:pPr>
              <w:rPr>
                <w:rFonts w:eastAsiaTheme="minorEastAsia"/>
              </w:rPr>
            </w:pPr>
            <w:r w:rsidRPr="00FA06C4">
              <w:t>Life on the Mississippi</w:t>
            </w:r>
          </w:p>
        </w:tc>
        <w:tc>
          <w:tcPr>
            <w:tcW w:w="2142" w:type="dxa"/>
          </w:tcPr>
          <w:p w14:paraId="48355BB7" w14:textId="71CDA85B" w:rsidR="00FC04E9" w:rsidRDefault="00FC04E9" w:rsidP="00FC04E9">
            <w:pPr>
              <w:rPr>
                <w:rFonts w:eastAsiaTheme="minorEastAsia"/>
              </w:rPr>
            </w:pPr>
            <w:r w:rsidRPr="00FA06C4">
              <w:t>Life on the Mississippi</w:t>
            </w:r>
          </w:p>
        </w:tc>
        <w:tc>
          <w:tcPr>
            <w:tcW w:w="2142" w:type="dxa"/>
          </w:tcPr>
          <w:p w14:paraId="420C62CF" w14:textId="79C09CF2" w:rsidR="00FC04E9" w:rsidRDefault="00FC04E9" w:rsidP="00FC04E9">
            <w:pPr>
              <w:rPr>
                <w:rFonts w:eastAsiaTheme="minorEastAsia"/>
              </w:rPr>
            </w:pPr>
            <w:r w:rsidRPr="00FA06C4">
              <w:t>Life on the Mississippi</w:t>
            </w:r>
          </w:p>
        </w:tc>
        <w:tc>
          <w:tcPr>
            <w:tcW w:w="2142" w:type="dxa"/>
          </w:tcPr>
          <w:p w14:paraId="7037652E" w14:textId="0B953170" w:rsidR="00FC04E9" w:rsidRDefault="00FC04E9" w:rsidP="00FC04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ACT review</w:t>
            </w:r>
          </w:p>
        </w:tc>
      </w:tr>
      <w:tr w:rsidR="00FC04E9" w14:paraId="5C733371" w14:textId="77777777" w:rsidTr="372EF96A">
        <w:tc>
          <w:tcPr>
            <w:tcW w:w="3780" w:type="dxa"/>
          </w:tcPr>
          <w:p w14:paraId="2430466D" w14:textId="3FB32707" w:rsidR="00FC04E9" w:rsidRDefault="00FC04E9" w:rsidP="00FC04E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standard(s) are the primary focus of the lesson?</w:t>
            </w:r>
          </w:p>
          <w:p w14:paraId="3F515AC6" w14:textId="77777777" w:rsidR="00FC04E9" w:rsidRPr="006D14C4" w:rsidRDefault="00FC04E9" w:rsidP="00FC04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F1442EF" w14:textId="5B2D92C5" w:rsidR="00FC04E9" w:rsidRPr="00472520" w:rsidRDefault="00FC04E9" w:rsidP="00FC04E9">
            <w:pPr>
              <w:rPr>
                <w:rFonts w:eastAsiaTheme="minorEastAsia"/>
                <w:sz w:val="18"/>
                <w:szCs w:val="18"/>
              </w:rPr>
            </w:pPr>
            <w:r w:rsidRPr="00FC04E9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37589EF8" w14:textId="3CB71703" w:rsidR="00FC04E9" w:rsidRPr="00472520" w:rsidRDefault="00FC04E9" w:rsidP="00FC04E9">
            <w:pPr>
              <w:rPr>
                <w:rFonts w:eastAsiaTheme="minorEastAsia"/>
              </w:rPr>
            </w:pPr>
            <w:r w:rsidRPr="00F568DF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5DD76942" w14:textId="685CAEE4" w:rsidR="00FC04E9" w:rsidRPr="00472520" w:rsidRDefault="00FC04E9" w:rsidP="00FC04E9">
            <w:pPr>
              <w:rPr>
                <w:rFonts w:eastAsiaTheme="minorEastAsia"/>
              </w:rPr>
            </w:pPr>
            <w:r w:rsidRPr="00F568DF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2BEDE8A9" w14:textId="278BA716" w:rsidR="00FC04E9" w:rsidRPr="00472520" w:rsidRDefault="00FC04E9" w:rsidP="00FC04E9">
            <w:pPr>
              <w:rPr>
                <w:rFonts w:eastAsiaTheme="minorEastAsia"/>
              </w:rPr>
            </w:pPr>
            <w:r w:rsidRPr="00F568DF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61037382" w14:textId="6EEEE719" w:rsidR="00FC04E9" w:rsidRPr="00472520" w:rsidRDefault="00FC04E9" w:rsidP="00FC04E9">
            <w:pPr>
              <w:rPr>
                <w:rFonts w:eastAsiaTheme="minorEastAsia"/>
              </w:rPr>
            </w:pPr>
            <w:r w:rsidRPr="00EE1C3A">
              <w:t>11-12.RI.KID.1</w:t>
            </w:r>
          </w:p>
        </w:tc>
      </w:tr>
      <w:tr w:rsidR="00FC04E9" w14:paraId="3C4BDD95" w14:textId="77777777" w:rsidTr="372EF96A">
        <w:tc>
          <w:tcPr>
            <w:tcW w:w="3780" w:type="dxa"/>
          </w:tcPr>
          <w:p w14:paraId="6A4FF18F" w14:textId="77777777" w:rsidR="00FC04E9" w:rsidRPr="00951D47" w:rsidRDefault="00FC04E9" w:rsidP="00FC04E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951D47">
              <w:rPr>
                <w:rFonts w:eastAsiaTheme="minorEastAsia"/>
                <w:sz w:val="22"/>
                <w:szCs w:val="22"/>
              </w:rPr>
              <w:t>Based on the objectives, what will students know and be able to do after the lesson?</w:t>
            </w:r>
          </w:p>
          <w:p w14:paraId="0CCF81D8" w14:textId="77777777" w:rsidR="00FC04E9" w:rsidRPr="00951D47" w:rsidRDefault="00FC04E9" w:rsidP="00FC04E9">
            <w:pPr>
              <w:pStyle w:val="ListParagraph"/>
              <w:spacing w:line="276" w:lineRule="auto"/>
              <w:ind w:left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FB4E4E8" w14:textId="6CDC7174" w:rsidR="00FC04E9" w:rsidRPr="00554779" w:rsidRDefault="00FC04E9" w:rsidP="00FC04E9">
            <w:pPr>
              <w:rPr>
                <w:rFonts w:eastAsiaTheme="minorEastAsia"/>
                <w:sz w:val="20"/>
                <w:szCs w:val="20"/>
              </w:rPr>
            </w:pPr>
            <w:r w:rsidRPr="00FC04E9">
              <w:rPr>
                <w:rFonts w:eastAsiaTheme="minorEastAsia"/>
              </w:rPr>
              <w:t>I can analyze the development of the central idea in a text.</w:t>
            </w:r>
          </w:p>
        </w:tc>
        <w:tc>
          <w:tcPr>
            <w:tcW w:w="2142" w:type="dxa"/>
          </w:tcPr>
          <w:p w14:paraId="29BE5CEB" w14:textId="3B1994D1" w:rsidR="00FC04E9" w:rsidRPr="00554779" w:rsidRDefault="00FC04E9" w:rsidP="00FC04E9">
            <w:pPr>
              <w:rPr>
                <w:rFonts w:eastAsiaTheme="minorEastAsia"/>
                <w:sz w:val="20"/>
                <w:szCs w:val="20"/>
              </w:rPr>
            </w:pPr>
            <w:r w:rsidRPr="00C1300C">
              <w:t>I can analyze the development of the central idea in a text.</w:t>
            </w:r>
          </w:p>
        </w:tc>
        <w:tc>
          <w:tcPr>
            <w:tcW w:w="2142" w:type="dxa"/>
          </w:tcPr>
          <w:p w14:paraId="06FF6589" w14:textId="3F8371C5" w:rsidR="00FC04E9" w:rsidRPr="00554779" w:rsidRDefault="00FC04E9" w:rsidP="00FC04E9">
            <w:pPr>
              <w:rPr>
                <w:rFonts w:eastAsiaTheme="minorEastAsia"/>
                <w:sz w:val="20"/>
                <w:szCs w:val="20"/>
              </w:rPr>
            </w:pPr>
            <w:r w:rsidRPr="00C1300C">
              <w:t>I can analyze the development of the central idea in a text.</w:t>
            </w:r>
          </w:p>
        </w:tc>
        <w:tc>
          <w:tcPr>
            <w:tcW w:w="2142" w:type="dxa"/>
          </w:tcPr>
          <w:p w14:paraId="0EE6FB29" w14:textId="7AF0E6D0" w:rsidR="00FC04E9" w:rsidRPr="00554779" w:rsidRDefault="00FC04E9" w:rsidP="00FC04E9">
            <w:pPr>
              <w:rPr>
                <w:rFonts w:eastAsiaTheme="minorEastAsia"/>
                <w:sz w:val="20"/>
                <w:szCs w:val="20"/>
              </w:rPr>
            </w:pPr>
            <w:r w:rsidRPr="00C1300C">
              <w:t>I can analyze the development of the central idea in a text.</w:t>
            </w:r>
          </w:p>
        </w:tc>
        <w:tc>
          <w:tcPr>
            <w:tcW w:w="2142" w:type="dxa"/>
          </w:tcPr>
          <w:p w14:paraId="4E3E04D2" w14:textId="56BE2438" w:rsidR="00FC04E9" w:rsidRPr="00554779" w:rsidRDefault="00FC04E9" w:rsidP="00FC04E9">
            <w:pPr>
              <w:rPr>
                <w:rFonts w:eastAsiaTheme="minorEastAsia"/>
                <w:sz w:val="20"/>
                <w:szCs w:val="20"/>
              </w:rPr>
            </w:pPr>
            <w:r w:rsidRPr="00FC04E9">
              <w:rPr>
                <w:rFonts w:eastAsiaTheme="minorEastAsia"/>
              </w:rPr>
              <w:t>I can use strategies to complete the ACT Reading section.</w:t>
            </w:r>
          </w:p>
        </w:tc>
      </w:tr>
      <w:tr w:rsidR="00FC04E9" w14:paraId="588130B7" w14:textId="77777777" w:rsidTr="372EF96A">
        <w:tc>
          <w:tcPr>
            <w:tcW w:w="3780" w:type="dxa"/>
          </w:tcPr>
          <w:p w14:paraId="40FA33A8" w14:textId="2BC0187E" w:rsidR="00FC04E9" w:rsidRPr="00C87694" w:rsidRDefault="00FC04E9" w:rsidP="00FC04E9">
            <w:pPr>
              <w:pStyle w:val="paragraph"/>
              <w:numPr>
                <w:ilvl w:val="0"/>
                <w:numId w:val="9"/>
              </w:numPr>
              <w:spacing w:before="0" w:beforeAutospacing="0" w:after="6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What are the most important aspects of this text and how are questions focused on them? </w:t>
            </w:r>
          </w:p>
        </w:tc>
        <w:tc>
          <w:tcPr>
            <w:tcW w:w="2142" w:type="dxa"/>
          </w:tcPr>
          <w:p w14:paraId="599C8673" w14:textId="49885AAA" w:rsidR="00FC04E9" w:rsidRPr="00FC04E9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The most important parts of the text are the first 3 paragraphs.</w:t>
            </w:r>
          </w:p>
        </w:tc>
        <w:tc>
          <w:tcPr>
            <w:tcW w:w="2142" w:type="dxa"/>
          </w:tcPr>
          <w:p w14:paraId="64DEE27C" w14:textId="36669ECC" w:rsidR="00FC04E9" w:rsidRPr="00FC04E9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The most important parts of the text are the first 3 paragraphs.</w:t>
            </w:r>
          </w:p>
        </w:tc>
        <w:tc>
          <w:tcPr>
            <w:tcW w:w="2142" w:type="dxa"/>
          </w:tcPr>
          <w:p w14:paraId="55A3A0C9" w14:textId="441D2AF6" w:rsidR="00FC04E9" w:rsidRPr="00FC04E9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The most important parts of the text are the first 3 paragraphs.</w:t>
            </w:r>
          </w:p>
        </w:tc>
        <w:tc>
          <w:tcPr>
            <w:tcW w:w="2142" w:type="dxa"/>
          </w:tcPr>
          <w:p w14:paraId="015C34E3" w14:textId="045DB870" w:rsidR="00FC04E9" w:rsidRPr="00691DAC" w:rsidRDefault="00FC04E9" w:rsidP="00FC04E9">
            <w:pPr>
              <w:rPr>
                <w:rFonts w:eastAsiaTheme="minorEastAsia"/>
                <w:sz w:val="20"/>
                <w:szCs w:val="20"/>
              </w:rPr>
            </w:pPr>
            <w:r w:rsidRPr="00FC04E9">
              <w:rPr>
                <w:rFonts w:eastAsiaTheme="minorEastAsia"/>
                <w:sz w:val="22"/>
                <w:szCs w:val="22"/>
              </w:rPr>
              <w:t>The most important parts of the text are the first 3 paragraphs.</w:t>
            </w:r>
          </w:p>
        </w:tc>
        <w:tc>
          <w:tcPr>
            <w:tcW w:w="2142" w:type="dxa"/>
          </w:tcPr>
          <w:p w14:paraId="4965913A" w14:textId="7789948B" w:rsidR="00FC04E9" w:rsidRPr="00691DAC" w:rsidRDefault="00FC04E9" w:rsidP="00FC04E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914B6" w14:paraId="1135C957" w14:textId="77777777" w:rsidTr="372EF96A">
        <w:tc>
          <w:tcPr>
            <w:tcW w:w="3780" w:type="dxa"/>
          </w:tcPr>
          <w:p w14:paraId="5C694D6B" w14:textId="0E9CBB65" w:rsidR="00D914B6" w:rsidRPr="00C87694" w:rsidRDefault="00D914B6" w:rsidP="00D914B6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Note the areas in which students will face challenges or may have misconceptions. Note how you might respond. </w:t>
            </w:r>
          </w:p>
        </w:tc>
        <w:tc>
          <w:tcPr>
            <w:tcW w:w="2142" w:type="dxa"/>
          </w:tcPr>
          <w:p w14:paraId="4ECBE6E0" w14:textId="11113439" w:rsidR="00D914B6" w:rsidRPr="00554779" w:rsidRDefault="00FC04E9" w:rsidP="00D914B6">
            <w:pPr>
              <w:rPr>
                <w:rFonts w:eastAsiaTheme="minorEastAsia"/>
                <w:sz w:val="20"/>
                <w:szCs w:val="20"/>
              </w:rPr>
            </w:pPr>
            <w:r w:rsidRPr="00FC04E9">
              <w:rPr>
                <w:rFonts w:eastAsiaTheme="minorEastAsia"/>
              </w:rPr>
              <w:t>Work with students to identify unfamiliar words.</w:t>
            </w:r>
          </w:p>
        </w:tc>
        <w:tc>
          <w:tcPr>
            <w:tcW w:w="2142" w:type="dxa"/>
          </w:tcPr>
          <w:p w14:paraId="7F64F384" w14:textId="1E1279CE" w:rsidR="00D914B6" w:rsidRPr="00554779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E40BC9">
              <w:t>Work with students to identify unfamiliar words.</w:t>
            </w:r>
          </w:p>
        </w:tc>
        <w:tc>
          <w:tcPr>
            <w:tcW w:w="2142" w:type="dxa"/>
          </w:tcPr>
          <w:p w14:paraId="5EDF0E7B" w14:textId="45D79865" w:rsidR="00D914B6" w:rsidRPr="00951D47" w:rsidRDefault="00D914B6" w:rsidP="00D914B6">
            <w:pPr>
              <w:rPr>
                <w:rFonts w:eastAsiaTheme="minorEastAsia"/>
                <w:sz w:val="22"/>
                <w:szCs w:val="22"/>
              </w:rPr>
            </w:pPr>
            <w:r w:rsidRPr="00E40BC9">
              <w:t>Work with students to identify unfamiliar words.</w:t>
            </w:r>
          </w:p>
        </w:tc>
        <w:tc>
          <w:tcPr>
            <w:tcW w:w="2142" w:type="dxa"/>
          </w:tcPr>
          <w:p w14:paraId="2E3B6485" w14:textId="7AFE3C3F" w:rsidR="00D914B6" w:rsidRPr="00951D47" w:rsidRDefault="00D914B6" w:rsidP="00D914B6">
            <w:pPr>
              <w:rPr>
                <w:rFonts w:eastAsiaTheme="minorEastAsia"/>
                <w:sz w:val="22"/>
                <w:szCs w:val="22"/>
              </w:rPr>
            </w:pPr>
            <w:r w:rsidRPr="00E40BC9">
              <w:t>Work with students to identify unfamiliar words.</w:t>
            </w:r>
          </w:p>
        </w:tc>
        <w:tc>
          <w:tcPr>
            <w:tcW w:w="2142" w:type="dxa"/>
          </w:tcPr>
          <w:p w14:paraId="378C0202" w14:textId="2AD7BD4C" w:rsidR="00D914B6" w:rsidRPr="00951D47" w:rsidRDefault="00FC04E9" w:rsidP="00D914B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Help students to manage their time in order to answer all the questions.</w:t>
            </w:r>
          </w:p>
        </w:tc>
      </w:tr>
      <w:tr w:rsidR="006D14C4" w14:paraId="644715C4" w14:textId="77777777" w:rsidTr="372EF96A">
        <w:trPr>
          <w:trHeight w:val="1349"/>
        </w:trPr>
        <w:tc>
          <w:tcPr>
            <w:tcW w:w="3780" w:type="dxa"/>
          </w:tcPr>
          <w:p w14:paraId="06C5928C" w14:textId="344498E5" w:rsidR="006D14C4" w:rsidRPr="00951D47" w:rsidRDefault="7DA1506D" w:rsidP="372EF96A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What is your literacy-based focusing activity? How does this focusing activity connect to the previous or current lesson? </w:t>
            </w:r>
            <w:r w:rsidRPr="00951D47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6493C106" w14:textId="22A016C8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1360FDEA" w14:textId="794B20F0" w:rsidR="00E071B9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 w:rsidRPr="00A85A3C">
              <w:rPr>
                <w:rFonts w:eastAsiaTheme="minorEastAsia"/>
                <w:sz w:val="22"/>
                <w:szCs w:val="22"/>
              </w:rPr>
              <w:t>ACT practice</w:t>
            </w:r>
          </w:p>
        </w:tc>
        <w:tc>
          <w:tcPr>
            <w:tcW w:w="2142" w:type="dxa"/>
          </w:tcPr>
          <w:p w14:paraId="605F2A71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0AF9C1B8" w14:textId="11C80669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36D7581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2A895CCD" w14:textId="272000B6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65391EC2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72B9FDB6" w14:textId="2FDF5DD8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FC04E9" w14:paraId="64F634E1" w14:textId="77777777" w:rsidTr="372EF96A">
        <w:trPr>
          <w:trHeight w:val="1232"/>
        </w:trPr>
        <w:tc>
          <w:tcPr>
            <w:tcW w:w="3780" w:type="dxa"/>
          </w:tcPr>
          <w:p w14:paraId="4EE5CE75" w14:textId="2E643C3B" w:rsidR="00FC04E9" w:rsidRPr="006D14C4" w:rsidRDefault="00FC04E9" w:rsidP="00FC04E9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Where are the opportunities for student engagement (turn and talks, think-pair-share, etc.)? </w:t>
            </w:r>
          </w:p>
        </w:tc>
        <w:tc>
          <w:tcPr>
            <w:tcW w:w="2142" w:type="dxa"/>
          </w:tcPr>
          <w:p w14:paraId="612E50D8" w14:textId="1C175F09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Turn and talk</w:t>
            </w:r>
          </w:p>
        </w:tc>
        <w:tc>
          <w:tcPr>
            <w:tcW w:w="2142" w:type="dxa"/>
          </w:tcPr>
          <w:p w14:paraId="48E04F5A" w14:textId="778BE533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01020C">
              <w:rPr>
                <w:rFonts w:eastAsiaTheme="minorEastAsia"/>
                <w:sz w:val="22"/>
                <w:szCs w:val="22"/>
              </w:rPr>
              <w:t>Turn and talk</w:t>
            </w:r>
          </w:p>
        </w:tc>
        <w:tc>
          <w:tcPr>
            <w:tcW w:w="2142" w:type="dxa"/>
          </w:tcPr>
          <w:p w14:paraId="60510436" w14:textId="7EDD3BA6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01020C">
              <w:rPr>
                <w:rFonts w:eastAsiaTheme="minorEastAsia"/>
                <w:sz w:val="22"/>
                <w:szCs w:val="22"/>
              </w:rPr>
              <w:t>Turn and talk</w:t>
            </w:r>
          </w:p>
        </w:tc>
        <w:tc>
          <w:tcPr>
            <w:tcW w:w="2142" w:type="dxa"/>
          </w:tcPr>
          <w:p w14:paraId="1F1B87A0" w14:textId="515C3FA9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7E2ED033" w14:textId="5B032237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</w:tr>
      <w:tr w:rsidR="007B493D" w14:paraId="6C3D24A5" w14:textId="77777777" w:rsidTr="372EF96A">
        <w:trPr>
          <w:trHeight w:val="1232"/>
        </w:trPr>
        <w:tc>
          <w:tcPr>
            <w:tcW w:w="3780" w:type="dxa"/>
          </w:tcPr>
          <w:p w14:paraId="24C90CB5" w14:textId="63EDABE7" w:rsidR="007B493D" w:rsidRPr="00B14E10" w:rsidRDefault="007B493D" w:rsidP="007B493D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Note the questions you could ask within the lesson to probe students’ answers and to ensure they are being precise with the evidence they are using. </w:t>
            </w:r>
          </w:p>
        </w:tc>
        <w:tc>
          <w:tcPr>
            <w:tcW w:w="2142" w:type="dxa"/>
          </w:tcPr>
          <w:p w14:paraId="4FF94A81" w14:textId="6BB54717" w:rsidR="007B493D" w:rsidRPr="00951D47" w:rsidRDefault="00FC04E9" w:rsidP="007B493D">
            <w:pPr>
              <w:rPr>
                <w:rFonts w:eastAsiaTheme="minorEastAsia"/>
                <w:sz w:val="22"/>
                <w:szCs w:val="22"/>
              </w:rPr>
            </w:pPr>
            <w:r w:rsidRPr="00FC04E9">
              <w:rPr>
                <w:rFonts w:eastAsiaTheme="minorEastAsia"/>
                <w:sz w:val="22"/>
                <w:szCs w:val="22"/>
              </w:rPr>
              <w:t>According to Twain, how do the people of Hannibal respond to the arrival of the steamboat?</w:t>
            </w:r>
          </w:p>
        </w:tc>
        <w:tc>
          <w:tcPr>
            <w:tcW w:w="2142" w:type="dxa"/>
          </w:tcPr>
          <w:p w14:paraId="29AC0D08" w14:textId="717EA930" w:rsidR="007B493D" w:rsidRPr="00951D47" w:rsidRDefault="00FC04E9" w:rsidP="007B493D">
            <w:pPr>
              <w:rPr>
                <w:rFonts w:eastAsiaTheme="minorEastAsia"/>
                <w:sz w:val="22"/>
                <w:szCs w:val="22"/>
              </w:rPr>
            </w:pPr>
            <w:r w:rsidRPr="00FC04E9">
              <w:rPr>
                <w:rFonts w:eastAsiaTheme="minorEastAsia"/>
                <w:sz w:val="22"/>
                <w:szCs w:val="22"/>
              </w:rPr>
              <w:t>What does a job working on the steamboats represent to the boys of Twain’s hometown?</w:t>
            </w:r>
          </w:p>
        </w:tc>
        <w:tc>
          <w:tcPr>
            <w:tcW w:w="2142" w:type="dxa"/>
          </w:tcPr>
          <w:p w14:paraId="487CC166" w14:textId="495A70BD" w:rsidR="007B493D" w:rsidRPr="00691DAC" w:rsidRDefault="005364E9" w:rsidP="007B493D">
            <w:pPr>
              <w:rPr>
                <w:rFonts w:eastAsiaTheme="minorEastAsia"/>
                <w:sz w:val="22"/>
                <w:szCs w:val="22"/>
              </w:rPr>
            </w:pPr>
            <w:r w:rsidRPr="005364E9">
              <w:rPr>
                <w:rFonts w:eastAsiaTheme="minorEastAsia"/>
                <w:sz w:val="22"/>
                <w:szCs w:val="22"/>
              </w:rPr>
              <w:t>Is the desire for glory a reasonable motivation in life? Explain.</w:t>
            </w:r>
          </w:p>
        </w:tc>
        <w:tc>
          <w:tcPr>
            <w:tcW w:w="2142" w:type="dxa"/>
          </w:tcPr>
          <w:p w14:paraId="7514498E" w14:textId="543A9A74" w:rsidR="007B493D" w:rsidRPr="00951D47" w:rsidRDefault="005364E9" w:rsidP="007B493D">
            <w:pPr>
              <w:rPr>
                <w:rFonts w:eastAsiaTheme="minorEastAsia"/>
                <w:sz w:val="22"/>
                <w:szCs w:val="22"/>
              </w:rPr>
            </w:pPr>
            <w:r w:rsidRPr="005364E9">
              <w:rPr>
                <w:rFonts w:eastAsiaTheme="minorEastAsia"/>
                <w:sz w:val="20"/>
                <w:szCs w:val="20"/>
              </w:rPr>
              <w:t>Determine and explain Twain’s purposes(s) for writing Life on the Mississippi. Is his primary goal to inform, persuade, or entertain?</w:t>
            </w:r>
          </w:p>
        </w:tc>
        <w:tc>
          <w:tcPr>
            <w:tcW w:w="2142" w:type="dxa"/>
          </w:tcPr>
          <w:p w14:paraId="2656D52F" w14:textId="13BC7558" w:rsidR="007B493D" w:rsidRPr="00B31ACE" w:rsidRDefault="00A37912" w:rsidP="007B493D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6D14C4" w14:paraId="21581B52" w14:textId="77777777" w:rsidTr="00A85A3C">
        <w:trPr>
          <w:trHeight w:val="1169"/>
        </w:trPr>
        <w:tc>
          <w:tcPr>
            <w:tcW w:w="3780" w:type="dxa"/>
          </w:tcPr>
          <w:p w14:paraId="7E1C4FBE" w14:textId="355F07D3" w:rsidR="006D14C4" w:rsidRPr="00951D47" w:rsidRDefault="7DA1506D" w:rsidP="372EF96A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What will serve as your </w:t>
            </w:r>
            <w:r w:rsidR="698EA8F0" w:rsidRPr="00951D47">
              <w:rPr>
                <w:rStyle w:val="normaltextrun"/>
                <w:rFonts w:eastAsiaTheme="minorEastAsia"/>
                <w:sz w:val="20"/>
                <w:szCs w:val="20"/>
              </w:rPr>
              <w:t>l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iteracy-</w:t>
            </w:r>
            <w:r w:rsidR="1D6D843A" w:rsidRPr="00951D47">
              <w:rPr>
                <w:rStyle w:val="normaltextrun"/>
                <w:rFonts w:eastAsiaTheme="minorEastAsia"/>
                <w:sz w:val="20"/>
                <w:szCs w:val="20"/>
              </w:rPr>
              <w:t>b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ased </w:t>
            </w:r>
            <w:r w:rsidR="3A487C34" w:rsidRPr="00951D47">
              <w:rPr>
                <w:rStyle w:val="normaltextrun"/>
                <w:rFonts w:eastAsiaTheme="minorEastAsia"/>
                <w:sz w:val="20"/>
                <w:szCs w:val="20"/>
              </w:rPr>
              <w:t>c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losing </w:t>
            </w:r>
            <w:r w:rsidR="655702F3" w:rsidRPr="00951D47">
              <w:rPr>
                <w:rStyle w:val="normaltextrun"/>
                <w:rFonts w:eastAsiaTheme="minorEastAsia"/>
                <w:sz w:val="20"/>
                <w:szCs w:val="20"/>
              </w:rPr>
              <w:t>a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ctivity to demonstrate mastery of the lesson objective?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1F2C2E8D" w14:textId="2ED40B53" w:rsidR="006D14C4" w:rsidRPr="00951D47" w:rsidRDefault="00FC04E9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7D029AE1" w14:textId="5F69E61E" w:rsidR="006D14C4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7FCAAC3" w14:textId="249D636E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32FF2F3" w14:textId="57CF2967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418834A3" w14:textId="72A73565" w:rsidR="006D14C4" w:rsidRPr="00951D47" w:rsidRDefault="00C150C0" w:rsidP="372EF96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</w:tr>
      <w:tr w:rsidR="00B14E10" w14:paraId="4FEF8EB2" w14:textId="77777777" w:rsidTr="372EF96A">
        <w:trPr>
          <w:trHeight w:val="1169"/>
        </w:trPr>
        <w:tc>
          <w:tcPr>
            <w:tcW w:w="3780" w:type="dxa"/>
          </w:tcPr>
          <w:p w14:paraId="089A48B6" w14:textId="6B1C22E5" w:rsidR="00B14E10" w:rsidRPr="00951D47" w:rsidRDefault="00B14E10" w:rsidP="372EF96A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>What data about student learning do I want to collect during this lesson? When and how will I check on progress or gather this data?</w:t>
            </w:r>
          </w:p>
        </w:tc>
        <w:tc>
          <w:tcPr>
            <w:tcW w:w="2142" w:type="dxa"/>
          </w:tcPr>
          <w:p w14:paraId="21E4226B" w14:textId="482B96B8" w:rsidR="00B14E10" w:rsidRPr="00951D47" w:rsidRDefault="00FC04E9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48093478" w14:textId="1D250808" w:rsidR="00B14E10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242EB204" w14:textId="74E470A9" w:rsidR="00B14E10" w:rsidRPr="00951D47" w:rsidRDefault="004200E6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Student’s response to exit ticket  </w:t>
            </w:r>
          </w:p>
        </w:tc>
        <w:tc>
          <w:tcPr>
            <w:tcW w:w="2142" w:type="dxa"/>
          </w:tcPr>
          <w:p w14:paraId="2E7015CD" w14:textId="7E334576" w:rsidR="00B14E10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1D0124DA" w14:textId="162C0724" w:rsidR="00B14E10" w:rsidRPr="00951D47" w:rsidRDefault="006F563D" w:rsidP="372EF96A">
            <w:pPr>
              <w:rPr>
                <w:rFonts w:eastAsiaTheme="minorEastAsia"/>
                <w:sz w:val="22"/>
                <w:szCs w:val="22"/>
              </w:rPr>
            </w:pPr>
            <w:r w:rsidRPr="006F563D"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</w:tr>
      <w:tr w:rsidR="003F32D8" w14:paraId="45C08D68" w14:textId="77777777" w:rsidTr="372EF96A">
        <w:trPr>
          <w:trHeight w:val="377"/>
        </w:trPr>
        <w:tc>
          <w:tcPr>
            <w:tcW w:w="3780" w:type="dxa"/>
            <w:shd w:val="clear" w:color="auto" w:fill="DAE9F7" w:themeFill="text2" w:themeFillTint="1A"/>
          </w:tcPr>
          <w:p w14:paraId="2D9A5810" w14:textId="2FC0F3B2" w:rsidR="003F32D8" w:rsidRPr="00951D47" w:rsidRDefault="00B14E10" w:rsidP="372EF96A">
            <w:pPr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951D47"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  <w:t>Additional Considerations</w:t>
            </w:r>
          </w:p>
        </w:tc>
        <w:tc>
          <w:tcPr>
            <w:tcW w:w="10710" w:type="dxa"/>
            <w:gridSpan w:val="5"/>
            <w:shd w:val="clear" w:color="auto" w:fill="DAE9F7" w:themeFill="text2" w:themeFillTint="1A"/>
          </w:tcPr>
          <w:p w14:paraId="3C37DA5A" w14:textId="77777777" w:rsidR="003F32D8" w:rsidRPr="00951D47" w:rsidRDefault="003F32D8" w:rsidP="372EF96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D914B6" w14:paraId="0038B49F" w14:textId="77777777" w:rsidTr="372EF96A">
        <w:trPr>
          <w:trHeight w:val="1124"/>
        </w:trPr>
        <w:tc>
          <w:tcPr>
            <w:tcW w:w="3780" w:type="dxa"/>
          </w:tcPr>
          <w:p w14:paraId="36B4CD05" w14:textId="0438A01F" w:rsidR="00D914B6" w:rsidRPr="00951D47" w:rsidRDefault="00D914B6" w:rsidP="00D914B6">
            <w:pPr>
              <w:spacing w:after="60"/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>If your lesson contains homework, how will you utilize the work? Will you need to send scaffolding notes home? Is there a strategy you can use to maximize homework?</w:t>
            </w:r>
          </w:p>
          <w:p w14:paraId="70E1D686" w14:textId="77777777" w:rsidR="00D914B6" w:rsidRPr="00951D47" w:rsidRDefault="00D914B6" w:rsidP="00D914B6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2EFC074" w14:textId="67817C55" w:rsidR="00D914B6" w:rsidRPr="00951D47" w:rsidRDefault="00FC04E9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62B6D9A9" w14:textId="1689235D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1BC91917" w14:textId="261E67E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0CD44207" w14:textId="7784B679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45F5C2A3" w14:textId="0482673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 xml:space="preserve">Homework in this class will be </w:t>
            </w:r>
            <w:r w:rsidR="00FC04E9">
              <w:rPr>
                <w:rFonts w:eastAsiaTheme="minorEastAsia"/>
                <w:sz w:val="20"/>
                <w:szCs w:val="20"/>
              </w:rPr>
              <w:t>reviewing the ACT questions to look for patterns of mistakes.</w:t>
            </w:r>
          </w:p>
        </w:tc>
      </w:tr>
      <w:tr w:rsidR="00463D7B" w14:paraId="2D24D504" w14:textId="77777777" w:rsidTr="372EF96A">
        <w:trPr>
          <w:trHeight w:val="1124"/>
        </w:trPr>
        <w:tc>
          <w:tcPr>
            <w:tcW w:w="3780" w:type="dxa"/>
          </w:tcPr>
          <w:p w14:paraId="584D8A3B" w14:textId="4C08B6CF" w:rsidR="00463D7B" w:rsidRPr="00951D47" w:rsidRDefault="00463D7B" w:rsidP="00463D7B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What materials are needed to execute the lesson?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31BCCD81" w14:textId="38AD0AE6" w:rsidR="00463D7B" w:rsidRPr="00951D47" w:rsidRDefault="00FC04E9" w:rsidP="00463D7B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2142" w:type="dxa"/>
          </w:tcPr>
          <w:p w14:paraId="3324A010" w14:textId="0ED912A5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1F1D4342" w14:textId="39BEA7EF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2142" w:type="dxa"/>
          </w:tcPr>
          <w:p w14:paraId="40A9EC5B" w14:textId="61210229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  <w:r w:rsidRPr="008907D5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2142" w:type="dxa"/>
          </w:tcPr>
          <w:p w14:paraId="51DD2D6F" w14:textId="643B9E0B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  <w:r w:rsidRPr="008907D5">
              <w:rPr>
                <w:rFonts w:eastAsiaTheme="minorEastAsia"/>
                <w:sz w:val="20"/>
                <w:szCs w:val="20"/>
              </w:rPr>
              <w:t>n/a</w:t>
            </w:r>
          </w:p>
        </w:tc>
      </w:tr>
    </w:tbl>
    <w:p w14:paraId="78D6B8A2" w14:textId="2CCEE23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AA317F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A80EC42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01B04D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B6EBF55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396D590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E6B10BE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48D745F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36BD487B" w14:textId="77777777" w:rsidR="00A846A9" w:rsidRDefault="00A846A9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DF0CF7B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tbl>
      <w:tblPr>
        <w:tblStyle w:val="TableGrid1"/>
        <w:tblW w:w="14106" w:type="dxa"/>
        <w:tblInd w:w="-570" w:type="dxa"/>
        <w:tblLook w:val="04A0" w:firstRow="1" w:lastRow="0" w:firstColumn="1" w:lastColumn="0" w:noHBand="0" w:noVBand="1"/>
      </w:tblPr>
      <w:tblGrid>
        <w:gridCol w:w="2037"/>
        <w:gridCol w:w="1476"/>
        <w:gridCol w:w="3638"/>
        <w:gridCol w:w="3369"/>
        <w:gridCol w:w="1756"/>
        <w:gridCol w:w="1830"/>
      </w:tblGrid>
      <w:tr w:rsidR="00472520" w:rsidRPr="00472520" w14:paraId="1DAE5D49" w14:textId="77777777" w:rsidTr="00CC23AC">
        <w:trPr>
          <w:trHeight w:val="521"/>
        </w:trPr>
        <w:tc>
          <w:tcPr>
            <w:tcW w:w="203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47CE9A1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71B988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Lesson Frame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B696F5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questions will you ask?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FCA05C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are acceptable responses?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C75CB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Bloom’s Level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F9FB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Questioning Strategy</w:t>
            </w:r>
          </w:p>
        </w:tc>
      </w:tr>
      <w:tr w:rsidR="00472520" w:rsidRPr="00472520" w14:paraId="40AEB5B8" w14:textId="77777777" w:rsidTr="00CC23AC">
        <w:trPr>
          <w:trHeight w:val="1357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3D8965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Questioning Strategies</w:t>
            </w:r>
          </w:p>
          <w:p w14:paraId="64CCB34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C0728A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Turn &amp; Talk</w:t>
            </w:r>
          </w:p>
          <w:p w14:paraId="59AF516E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Stop &amp; Jot</w:t>
            </w:r>
          </w:p>
          <w:p w14:paraId="35D3BCB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Sage &amp; Scribe</w:t>
            </w:r>
          </w:p>
          <w:p w14:paraId="16FC2E9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Peer &amp; Point</w:t>
            </w:r>
          </w:p>
          <w:p w14:paraId="639557A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Equity Sticks</w:t>
            </w:r>
          </w:p>
          <w:p w14:paraId="7351D1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Random Selector</w:t>
            </w:r>
          </w:p>
          <w:p w14:paraId="24D2AE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Rock, Paper, Scissors</w:t>
            </w:r>
          </w:p>
          <w:p w14:paraId="4170AD85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White Boards</w:t>
            </w:r>
          </w:p>
          <w:p w14:paraId="1ABD917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Color Cards</w:t>
            </w:r>
          </w:p>
          <w:p w14:paraId="7583883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Back 2 Back</w:t>
            </w:r>
          </w:p>
          <w:p w14:paraId="520E2A21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Debate</w:t>
            </w:r>
          </w:p>
          <w:p w14:paraId="04732702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Electronic Responses</w:t>
            </w: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0AC243C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Bellwork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843F3CA" w14:textId="3421B209" w:rsidR="00FC04E9" w:rsidRDefault="00FC04E9" w:rsidP="00FC04E9">
            <w:r>
              <w:t xml:space="preserve">What characteristics make it more likely that people will follow their dreams? Why do we like hearing stories about people who make </w:t>
            </w:r>
          </w:p>
          <w:p w14:paraId="76F6E796" w14:textId="71EC6518" w:rsidR="00472520" w:rsidRPr="00AD5890" w:rsidRDefault="00FC04E9" w:rsidP="00FC04E9">
            <w:r>
              <w:t>their dreams come true?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91F64DE" w14:textId="06CCE471" w:rsidR="00472520" w:rsidRPr="00472520" w:rsidRDefault="00FC04E9" w:rsidP="00472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level of determination that a person possesses. We like hearing about them because to makes it seem like our dreams are possible.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46D90C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Knowledge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5742E9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responses</w:t>
            </w:r>
          </w:p>
        </w:tc>
      </w:tr>
      <w:tr w:rsidR="00472520" w:rsidRPr="00472520" w14:paraId="3D70DD82" w14:textId="77777777" w:rsidTr="00CC23AC">
        <w:trPr>
          <w:trHeight w:val="1355"/>
        </w:trPr>
        <w:tc>
          <w:tcPr>
            <w:tcW w:w="2037" w:type="dxa"/>
            <w:vMerge/>
          </w:tcPr>
          <w:p w14:paraId="097E1BDA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FF4307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I Do/CFU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CBB2C4C" w14:textId="1D641766" w:rsidR="00472520" w:rsidRPr="00472520" w:rsidRDefault="00FC04E9" w:rsidP="00177994">
            <w:pPr>
              <w:rPr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According to Twain, how do the people of Hannibal respond to the arrival of the steamboat?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39F47C2" w14:textId="05854DCB" w:rsidR="00472520" w:rsidRPr="00472520" w:rsidRDefault="00FC04E9" w:rsidP="00177994">
            <w:pPr>
              <w:rPr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They hurry to greet the boat as it arrives and watch the boat’s operations with fascination.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90C9E5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Comprehension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D9E5005" w14:textId="2AA2A1EF" w:rsidR="00472520" w:rsidRPr="00472520" w:rsidRDefault="00924A9F" w:rsidP="00472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45FD1F21" w14:textId="77777777" w:rsidTr="00CC23AC">
        <w:trPr>
          <w:trHeight w:val="460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2DEE8A49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33BE5FE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We Do/CFU</w:t>
            </w:r>
          </w:p>
        </w:tc>
        <w:tc>
          <w:tcPr>
            <w:tcW w:w="3638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1BF30217" w14:textId="60B51B7D" w:rsidR="00472520" w:rsidRPr="00472520" w:rsidRDefault="00FC04E9" w:rsidP="00177994">
            <w:pPr>
              <w:rPr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What does a job working on the steamboats represent to the boys of Twain’s hometown?</w:t>
            </w:r>
          </w:p>
        </w:tc>
        <w:tc>
          <w:tcPr>
            <w:tcW w:w="3369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54A3E467" w14:textId="4790BE23" w:rsidR="00861E77" w:rsidRPr="00861E77" w:rsidRDefault="00FC04E9" w:rsidP="00177994">
            <w:pPr>
              <w:rPr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Being a steamboatman conveys worldliness, wealth, and attractiveness to girls.</w:t>
            </w:r>
          </w:p>
        </w:tc>
        <w:tc>
          <w:tcPr>
            <w:tcW w:w="175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2E7E182A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671C77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22C3F97D" w14:textId="77777777" w:rsidTr="00CC23AC">
        <w:trPr>
          <w:trHeight w:val="831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1AA0101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Bloom’s Taxonomy</w:t>
            </w:r>
          </w:p>
          <w:p w14:paraId="09968A7E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F4BBD7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Knowledge: </w:t>
            </w:r>
            <w:r w:rsidRPr="00472520">
              <w:rPr>
                <w:i/>
                <w:iCs/>
                <w:sz w:val="19"/>
                <w:szCs w:val="19"/>
              </w:rPr>
              <w:t>Remembering information</w:t>
            </w:r>
          </w:p>
          <w:p w14:paraId="47B07930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Comprehension: </w:t>
            </w:r>
            <w:r w:rsidRPr="00472520">
              <w:rPr>
                <w:i/>
                <w:iCs/>
                <w:sz w:val="19"/>
                <w:szCs w:val="19"/>
              </w:rPr>
              <w:t>Explaining the meaning of information</w:t>
            </w:r>
          </w:p>
          <w:p w14:paraId="5826031F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Apply: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Use abstraction in concrete situations</w:t>
            </w:r>
          </w:p>
          <w:p w14:paraId="4552B08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Analyze: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Breaking down a whole into component parts</w:t>
            </w:r>
          </w:p>
          <w:p w14:paraId="104BE778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Synthesis: </w:t>
            </w:r>
            <w:r w:rsidRPr="00472520">
              <w:rPr>
                <w:i/>
                <w:iCs/>
                <w:sz w:val="19"/>
                <w:szCs w:val="19"/>
              </w:rPr>
              <w:t>Putting parts together to form a new and integrated whole</w:t>
            </w:r>
          </w:p>
          <w:p w14:paraId="4AFB9CB1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Evaluation: </w:t>
            </w:r>
            <w:r w:rsidRPr="00472520">
              <w:rPr>
                <w:i/>
                <w:iCs/>
                <w:sz w:val="19"/>
                <w:szCs w:val="19"/>
              </w:rPr>
              <w:t>Making judgements</w:t>
            </w:r>
          </w:p>
        </w:tc>
        <w:tc>
          <w:tcPr>
            <w:tcW w:w="1476" w:type="dxa"/>
            <w:vMerge/>
          </w:tcPr>
          <w:p w14:paraId="31B711B0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72E492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5BA450D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5F7C74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DA5F565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</w:tr>
      <w:tr w:rsidR="00472520" w:rsidRPr="00472520" w14:paraId="65F277B6" w14:textId="77777777" w:rsidTr="00CC23AC">
        <w:trPr>
          <w:trHeight w:val="1505"/>
        </w:trPr>
        <w:tc>
          <w:tcPr>
            <w:tcW w:w="2037" w:type="dxa"/>
            <w:vMerge/>
          </w:tcPr>
          <w:p w14:paraId="5346E310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181AE8F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YDIP/CFU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712844F" w14:textId="2D989813" w:rsidR="00472520" w:rsidRPr="00472520" w:rsidRDefault="00FC04E9" w:rsidP="00177994">
            <w:pPr>
              <w:rPr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Why do the boys feel as they do about the young apprentice engineer?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2C6A94CE" w14:textId="09BFAB90" w:rsidR="00472520" w:rsidRPr="00472520" w:rsidRDefault="00FC04E9" w:rsidP="00177994">
            <w:pPr>
              <w:rPr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He has risen to a position they envy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FDB6EF7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3CC22F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Stop and Jot</w:t>
            </w:r>
          </w:p>
        </w:tc>
      </w:tr>
      <w:tr w:rsidR="00472520" w:rsidRPr="00472520" w14:paraId="76420EAB" w14:textId="77777777" w:rsidTr="00CC23AC">
        <w:trPr>
          <w:trHeight w:val="1355"/>
        </w:trPr>
        <w:tc>
          <w:tcPr>
            <w:tcW w:w="2037" w:type="dxa"/>
            <w:vMerge/>
          </w:tcPr>
          <w:p w14:paraId="21E77E06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8DA7E2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Closure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1266D12" w14:textId="2E579A1D" w:rsidR="00472520" w:rsidRPr="00472520" w:rsidRDefault="00FC04E9" w:rsidP="00472520">
            <w:pPr>
              <w:rPr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Is the desire for glory a reasonable motivation in life? Explain.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330948" w14:textId="0F6B5862" w:rsidR="00472520" w:rsidRPr="00472520" w:rsidRDefault="00FC04E9" w:rsidP="00472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Pr="00FC04E9">
              <w:rPr>
                <w:sz w:val="22"/>
                <w:szCs w:val="22"/>
              </w:rPr>
              <w:t>es, many people crave recognition for their success. The quest for lasting and widespread glory has motivated people through the ages.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2F7DC68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Evaluation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9CF7181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</w:t>
            </w:r>
          </w:p>
        </w:tc>
      </w:tr>
    </w:tbl>
    <w:p w14:paraId="12873769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sectPr w:rsidR="00472520" w:rsidSect="00B14E10">
      <w:pgSz w:w="15840" w:h="12240" w:orient="landscape"/>
      <w:pgMar w:top="42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8558D"/>
    <w:multiLevelType w:val="hybridMultilevel"/>
    <w:tmpl w:val="7D1AC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E380E"/>
    <w:multiLevelType w:val="hybridMultilevel"/>
    <w:tmpl w:val="5236651C"/>
    <w:lvl w:ilvl="0" w:tplc="5BBC9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698"/>
    <w:multiLevelType w:val="hybridMultilevel"/>
    <w:tmpl w:val="C0169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1DD"/>
    <w:multiLevelType w:val="hybridMultilevel"/>
    <w:tmpl w:val="06847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C64"/>
    <w:multiLevelType w:val="hybridMultilevel"/>
    <w:tmpl w:val="B93851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FEF8"/>
    <w:multiLevelType w:val="hybridMultilevel"/>
    <w:tmpl w:val="4DE26FFE"/>
    <w:lvl w:ilvl="0" w:tplc="F46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8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80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F23"/>
    <w:multiLevelType w:val="hybridMultilevel"/>
    <w:tmpl w:val="6696FC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66A90"/>
    <w:multiLevelType w:val="hybridMultilevel"/>
    <w:tmpl w:val="E68E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2351DA"/>
    <w:multiLevelType w:val="hybridMultilevel"/>
    <w:tmpl w:val="65363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B131F"/>
    <w:multiLevelType w:val="multilevel"/>
    <w:tmpl w:val="67721B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896830">
    <w:abstractNumId w:val="2"/>
  </w:num>
  <w:num w:numId="2" w16cid:durableId="1696543320">
    <w:abstractNumId w:val="9"/>
  </w:num>
  <w:num w:numId="3" w16cid:durableId="824009472">
    <w:abstractNumId w:val="6"/>
  </w:num>
  <w:num w:numId="4" w16cid:durableId="1738823470">
    <w:abstractNumId w:val="4"/>
  </w:num>
  <w:num w:numId="5" w16cid:durableId="1249538860">
    <w:abstractNumId w:val="0"/>
  </w:num>
  <w:num w:numId="6" w16cid:durableId="143087311">
    <w:abstractNumId w:val="8"/>
  </w:num>
  <w:num w:numId="7" w16cid:durableId="1513689143">
    <w:abstractNumId w:val="1"/>
  </w:num>
  <w:num w:numId="8" w16cid:durableId="1716923445">
    <w:abstractNumId w:val="3"/>
  </w:num>
  <w:num w:numId="9" w16cid:durableId="1860972679">
    <w:abstractNumId w:val="7"/>
  </w:num>
  <w:num w:numId="10" w16cid:durableId="195474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5C"/>
    <w:rsid w:val="0001275C"/>
    <w:rsid w:val="00026441"/>
    <w:rsid w:val="000837CC"/>
    <w:rsid w:val="000B56A5"/>
    <w:rsid w:val="000D17BB"/>
    <w:rsid w:val="000D48DB"/>
    <w:rsid w:val="000E29DF"/>
    <w:rsid w:val="000F6E6B"/>
    <w:rsid w:val="00100F90"/>
    <w:rsid w:val="00152CD2"/>
    <w:rsid w:val="00177994"/>
    <w:rsid w:val="001B286E"/>
    <w:rsid w:val="001E03B0"/>
    <w:rsid w:val="00210FE4"/>
    <w:rsid w:val="002132F9"/>
    <w:rsid w:val="00245CE0"/>
    <w:rsid w:val="002464EC"/>
    <w:rsid w:val="00262CC3"/>
    <w:rsid w:val="002823E7"/>
    <w:rsid w:val="0028439F"/>
    <w:rsid w:val="0028518F"/>
    <w:rsid w:val="0029511E"/>
    <w:rsid w:val="002F1398"/>
    <w:rsid w:val="002F3E1A"/>
    <w:rsid w:val="0030200C"/>
    <w:rsid w:val="00305B10"/>
    <w:rsid w:val="00310A44"/>
    <w:rsid w:val="00312600"/>
    <w:rsid w:val="00331594"/>
    <w:rsid w:val="00341F97"/>
    <w:rsid w:val="003605F1"/>
    <w:rsid w:val="003E258D"/>
    <w:rsid w:val="003F32D8"/>
    <w:rsid w:val="003F6207"/>
    <w:rsid w:val="003F7171"/>
    <w:rsid w:val="004128F6"/>
    <w:rsid w:val="004200E6"/>
    <w:rsid w:val="00425846"/>
    <w:rsid w:val="00434B40"/>
    <w:rsid w:val="004515DC"/>
    <w:rsid w:val="00463532"/>
    <w:rsid w:val="00463D7B"/>
    <w:rsid w:val="00472520"/>
    <w:rsid w:val="004926DE"/>
    <w:rsid w:val="004956D4"/>
    <w:rsid w:val="004A0621"/>
    <w:rsid w:val="004A2719"/>
    <w:rsid w:val="004B64E0"/>
    <w:rsid w:val="004D613E"/>
    <w:rsid w:val="005364E9"/>
    <w:rsid w:val="00537EB6"/>
    <w:rsid w:val="00551A49"/>
    <w:rsid w:val="00554779"/>
    <w:rsid w:val="005C09FF"/>
    <w:rsid w:val="005C226F"/>
    <w:rsid w:val="005F622C"/>
    <w:rsid w:val="00604835"/>
    <w:rsid w:val="00606D4E"/>
    <w:rsid w:val="00606EFA"/>
    <w:rsid w:val="00614329"/>
    <w:rsid w:val="006168BB"/>
    <w:rsid w:val="00621525"/>
    <w:rsid w:val="00664622"/>
    <w:rsid w:val="00666DB1"/>
    <w:rsid w:val="00691DAC"/>
    <w:rsid w:val="006B6007"/>
    <w:rsid w:val="006C49F3"/>
    <w:rsid w:val="006C5750"/>
    <w:rsid w:val="006D14C4"/>
    <w:rsid w:val="006F563D"/>
    <w:rsid w:val="0071024C"/>
    <w:rsid w:val="00730819"/>
    <w:rsid w:val="00736297"/>
    <w:rsid w:val="00785ED4"/>
    <w:rsid w:val="007A6E84"/>
    <w:rsid w:val="007B1CD6"/>
    <w:rsid w:val="007B493D"/>
    <w:rsid w:val="007E411B"/>
    <w:rsid w:val="007F0C72"/>
    <w:rsid w:val="00804FEF"/>
    <w:rsid w:val="008255BE"/>
    <w:rsid w:val="00860A62"/>
    <w:rsid w:val="00861E77"/>
    <w:rsid w:val="00862289"/>
    <w:rsid w:val="00880EA6"/>
    <w:rsid w:val="00895617"/>
    <w:rsid w:val="008A591B"/>
    <w:rsid w:val="008B08F4"/>
    <w:rsid w:val="008C5316"/>
    <w:rsid w:val="008F2EE1"/>
    <w:rsid w:val="008F6748"/>
    <w:rsid w:val="00924453"/>
    <w:rsid w:val="00924A9F"/>
    <w:rsid w:val="00951D47"/>
    <w:rsid w:val="009571BC"/>
    <w:rsid w:val="00972913"/>
    <w:rsid w:val="00975027"/>
    <w:rsid w:val="009B3EF6"/>
    <w:rsid w:val="009D2636"/>
    <w:rsid w:val="009E72B3"/>
    <w:rsid w:val="00A37912"/>
    <w:rsid w:val="00A41BC2"/>
    <w:rsid w:val="00A47A54"/>
    <w:rsid w:val="00A813A9"/>
    <w:rsid w:val="00A846A9"/>
    <w:rsid w:val="00A85A3C"/>
    <w:rsid w:val="00AA6CF2"/>
    <w:rsid w:val="00AB7593"/>
    <w:rsid w:val="00AD14A0"/>
    <w:rsid w:val="00AD5890"/>
    <w:rsid w:val="00AD6BF6"/>
    <w:rsid w:val="00AF7C23"/>
    <w:rsid w:val="00B13F89"/>
    <w:rsid w:val="00B14E10"/>
    <w:rsid w:val="00B206C7"/>
    <w:rsid w:val="00B31ACE"/>
    <w:rsid w:val="00B3656B"/>
    <w:rsid w:val="00B62B74"/>
    <w:rsid w:val="00B8329E"/>
    <w:rsid w:val="00BA6AC5"/>
    <w:rsid w:val="00BC3D6B"/>
    <w:rsid w:val="00BC6332"/>
    <w:rsid w:val="00BF4B91"/>
    <w:rsid w:val="00BF6FDF"/>
    <w:rsid w:val="00C150C0"/>
    <w:rsid w:val="00C1700B"/>
    <w:rsid w:val="00C24A9A"/>
    <w:rsid w:val="00C87694"/>
    <w:rsid w:val="00CA057D"/>
    <w:rsid w:val="00CA4B18"/>
    <w:rsid w:val="00CB11A7"/>
    <w:rsid w:val="00CE6E39"/>
    <w:rsid w:val="00CF1376"/>
    <w:rsid w:val="00D24C6E"/>
    <w:rsid w:val="00D72D68"/>
    <w:rsid w:val="00D914B6"/>
    <w:rsid w:val="00DA249E"/>
    <w:rsid w:val="00DC48D4"/>
    <w:rsid w:val="00DC77A3"/>
    <w:rsid w:val="00DF1D16"/>
    <w:rsid w:val="00E01850"/>
    <w:rsid w:val="00E01CF3"/>
    <w:rsid w:val="00E071B9"/>
    <w:rsid w:val="00E17751"/>
    <w:rsid w:val="00E3045B"/>
    <w:rsid w:val="00E46E55"/>
    <w:rsid w:val="00E5461D"/>
    <w:rsid w:val="00E56D9C"/>
    <w:rsid w:val="00E677A5"/>
    <w:rsid w:val="00EC311D"/>
    <w:rsid w:val="00EF14F8"/>
    <w:rsid w:val="00F0324E"/>
    <w:rsid w:val="00F042EA"/>
    <w:rsid w:val="00F1340D"/>
    <w:rsid w:val="00F17A05"/>
    <w:rsid w:val="00FC04E9"/>
    <w:rsid w:val="00FC1072"/>
    <w:rsid w:val="00FE3964"/>
    <w:rsid w:val="00FF374D"/>
    <w:rsid w:val="0540FA89"/>
    <w:rsid w:val="17608882"/>
    <w:rsid w:val="17A0C4E7"/>
    <w:rsid w:val="186CC935"/>
    <w:rsid w:val="1A118953"/>
    <w:rsid w:val="1D55509A"/>
    <w:rsid w:val="1D6D843A"/>
    <w:rsid w:val="2201A7C3"/>
    <w:rsid w:val="287355EC"/>
    <w:rsid w:val="2C7459F2"/>
    <w:rsid w:val="2E7C009C"/>
    <w:rsid w:val="302E62FB"/>
    <w:rsid w:val="372EF96A"/>
    <w:rsid w:val="3A487C34"/>
    <w:rsid w:val="3F77C628"/>
    <w:rsid w:val="4C4A70B0"/>
    <w:rsid w:val="4E8B9A27"/>
    <w:rsid w:val="4F02EBB7"/>
    <w:rsid w:val="4F6767D4"/>
    <w:rsid w:val="51B2D7B7"/>
    <w:rsid w:val="56C2C89A"/>
    <w:rsid w:val="570E6B3A"/>
    <w:rsid w:val="5B2B6432"/>
    <w:rsid w:val="5C7A2165"/>
    <w:rsid w:val="613B1E2A"/>
    <w:rsid w:val="64A42B74"/>
    <w:rsid w:val="655702F3"/>
    <w:rsid w:val="660A9AFA"/>
    <w:rsid w:val="698EA8F0"/>
    <w:rsid w:val="6C205540"/>
    <w:rsid w:val="74566C54"/>
    <w:rsid w:val="764BA831"/>
    <w:rsid w:val="7855ED7F"/>
    <w:rsid w:val="7DA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40D"/>
  <w15:chartTrackingRefBased/>
  <w15:docId w15:val="{A041DB4D-7628-4740-A996-1510A24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7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C2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C226F"/>
  </w:style>
  <w:style w:type="character" w:customStyle="1" w:styleId="eop">
    <w:name w:val="eop"/>
    <w:basedOn w:val="DefaultParagraphFont"/>
    <w:rsid w:val="005C226F"/>
  </w:style>
  <w:style w:type="paragraph" w:styleId="NormalWeb">
    <w:name w:val="Normal (Web)"/>
    <w:basedOn w:val="Normal"/>
    <w:uiPriority w:val="99"/>
    <w:unhideWhenUsed/>
    <w:rsid w:val="00BA6A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D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860A62"/>
  </w:style>
  <w:style w:type="table" w:customStyle="1" w:styleId="TableGrid1">
    <w:name w:val="Table Grid1"/>
    <w:basedOn w:val="TableNormal"/>
    <w:next w:val="TableGrid"/>
    <w:uiPriority w:val="39"/>
    <w:rsid w:val="0047252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EFB70F1677469FF5FEB5366F7067" ma:contentTypeVersion="8" ma:contentTypeDescription="Create a new document." ma:contentTypeScope="" ma:versionID="527d02da341384df34af60323733c922">
  <xsd:schema xmlns:xsd="http://www.w3.org/2001/XMLSchema" xmlns:xs="http://www.w3.org/2001/XMLSchema" xmlns:p="http://schemas.microsoft.com/office/2006/metadata/properties" xmlns:ns2="ab6103ce-dc16-4410-a2a1-92c25008d776" targetNamespace="http://schemas.microsoft.com/office/2006/metadata/properties" ma:root="true" ma:fieldsID="27709f24575a9a4ba24990a0de2ac9a8" ns2:_="">
    <xsd:import namespace="ab6103ce-dc16-4410-a2a1-92c25008d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03ce-dc16-4410-a2a1-92c25008d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6423F-12EC-4E77-82D1-5798BD3F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03ce-dc16-4410-a2a1-92c25008d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7912F-6F83-4809-BD31-4DC648C29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E3172-E1F0-4944-BCAA-73BE30037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 BOYLE</dc:creator>
  <cp:keywords/>
  <dc:description/>
  <cp:lastModifiedBy>LINDSAY  STORNES</cp:lastModifiedBy>
  <cp:revision>3</cp:revision>
  <cp:lastPrinted>2024-12-13T20:20:00Z</cp:lastPrinted>
  <dcterms:created xsi:type="dcterms:W3CDTF">2025-01-24T15:44:00Z</dcterms:created>
  <dcterms:modified xsi:type="dcterms:W3CDTF">2025-01-24T18:56:00Z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0x010100F3ACEFB70F1677469FF5FEB5366F7067</vt:lpwstr>
  </property>
</Properties>
</file>