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14234B8E"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3E1525">
        <w:rPr>
          <w:rFonts w:ascii="Monotype Corsiva" w:hAnsi="Monotype Corsiva"/>
          <w:sz w:val="40"/>
          <w:szCs w:val="40"/>
        </w:rPr>
        <w:t xml:space="preserve">February </w:t>
      </w:r>
      <w:r w:rsidR="00765F82">
        <w:rPr>
          <w:rFonts w:ascii="Monotype Corsiva" w:hAnsi="Monotype Corsiva"/>
          <w:sz w:val="40"/>
          <w:szCs w:val="40"/>
        </w:rPr>
        <w:t>24</w:t>
      </w:r>
      <w:r w:rsidR="00C301BC">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3E1525">
        <w:rPr>
          <w:rFonts w:ascii="Monotype Corsiva" w:hAnsi="Monotype Corsiva"/>
          <w:sz w:val="40"/>
          <w:szCs w:val="40"/>
        </w:rPr>
        <w:t xml:space="preserve">February </w:t>
      </w:r>
      <w:r w:rsidR="00497122">
        <w:rPr>
          <w:rFonts w:ascii="Monotype Corsiva" w:hAnsi="Monotype Corsiva"/>
          <w:sz w:val="40"/>
          <w:szCs w:val="40"/>
        </w:rPr>
        <w:t>2</w:t>
      </w:r>
      <w:r w:rsidR="00765F82">
        <w:rPr>
          <w:rFonts w:ascii="Monotype Corsiva" w:hAnsi="Monotype Corsiva"/>
          <w:sz w:val="40"/>
          <w:szCs w:val="40"/>
        </w:rPr>
        <w:t>8</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C0D2F2D" w14:textId="77777777"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60D79D06" w14:textId="77777777" w:rsidR="00765F82" w:rsidRPr="00422C06" w:rsidRDefault="00765F82" w:rsidP="00765F82">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Pr>
                <w:rFonts w:ascii="Cambria" w:hAnsi="Cambria"/>
                <w:b/>
                <w:bCs/>
                <w:color w:val="000000" w:themeColor="text1"/>
                <w:sz w:val="24"/>
                <w:szCs w:val="24"/>
              </w:rPr>
              <w:t>s 9</w:t>
            </w:r>
            <w:r w:rsidRPr="00422C06">
              <w:rPr>
                <w:rFonts w:ascii="Cambria" w:hAnsi="Cambria"/>
                <w:b/>
                <w:bCs/>
                <w:color w:val="000000" w:themeColor="text1"/>
                <w:sz w:val="24"/>
                <w:szCs w:val="24"/>
              </w:rPr>
              <w:t>:</w:t>
            </w:r>
          </w:p>
          <w:p w14:paraId="4AAFDA8D" w14:textId="25AED113" w:rsidR="00765F82" w:rsidRDefault="00765F82" w:rsidP="00765F82">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7A17F726" w14:textId="5760383A" w:rsidR="00AE773B" w:rsidRPr="00052CC3" w:rsidRDefault="00765F82" w:rsidP="00765F82">
            <w:pPr>
              <w:widowControl w:val="0"/>
              <w:spacing w:line="240" w:lineRule="auto"/>
              <w:jc w:val="center"/>
              <w:rPr>
                <w:sz w:val="24"/>
                <w:szCs w:val="24"/>
              </w:rPr>
            </w:pPr>
            <w:r>
              <w:rPr>
                <w:rFonts w:ascii="Cambria" w:hAnsi="Cambria"/>
                <w:b/>
                <w:bCs/>
                <w:color w:val="000000" w:themeColor="text1"/>
                <w:sz w:val="24"/>
                <w:szCs w:val="24"/>
              </w:rPr>
              <w:t>p. 289-291</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1CE58A2" w14:textId="2953BEC8" w:rsidR="00E458A7" w:rsidRDefault="00E458A7"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263C40">
              <w:rPr>
                <w:rFonts w:ascii="Cambria" w:hAnsi="Cambria"/>
                <w:b/>
                <w:bCs/>
                <w:color w:val="000000" w:themeColor="text1"/>
                <w:sz w:val="24"/>
                <w:szCs w:val="24"/>
              </w:rPr>
              <w:t>7</w:t>
            </w:r>
          </w:p>
          <w:p w14:paraId="042B0FDA" w14:textId="59317C3A" w:rsidR="00E458A7" w:rsidRPr="00422C06" w:rsidRDefault="00E458A7" w:rsidP="00E458A7">
            <w:pPr>
              <w:widowControl w:val="0"/>
              <w:spacing w:line="240" w:lineRule="auto"/>
              <w:jc w:val="center"/>
              <w:rPr>
                <w:rFonts w:ascii="Cambria" w:hAnsi="Cambria"/>
                <w:b/>
                <w:bCs/>
                <w:color w:val="000000" w:themeColor="text1"/>
                <w:sz w:val="24"/>
                <w:szCs w:val="24"/>
              </w:rPr>
            </w:pPr>
            <w:r w:rsidRPr="00422C06">
              <w:rPr>
                <w:rFonts w:ascii="Cambria" w:hAnsi="Cambria"/>
                <w:b/>
                <w:bCs/>
                <w:color w:val="000000" w:themeColor="text1"/>
                <w:sz w:val="24"/>
                <w:szCs w:val="24"/>
              </w:rPr>
              <w:t>Chapter</w:t>
            </w:r>
            <w:r w:rsidR="004D5FEC">
              <w:rPr>
                <w:rFonts w:ascii="Cambria" w:hAnsi="Cambria"/>
                <w:b/>
                <w:bCs/>
                <w:color w:val="000000" w:themeColor="text1"/>
                <w:sz w:val="24"/>
                <w:szCs w:val="24"/>
              </w:rPr>
              <w:t xml:space="preserve">s </w:t>
            </w:r>
            <w:r w:rsidR="00263C40">
              <w:rPr>
                <w:rFonts w:ascii="Cambria" w:hAnsi="Cambria"/>
                <w:b/>
                <w:bCs/>
                <w:color w:val="000000" w:themeColor="text1"/>
                <w:sz w:val="24"/>
                <w:szCs w:val="24"/>
              </w:rPr>
              <w:t>9</w:t>
            </w:r>
            <w:r w:rsidRPr="00422C06">
              <w:rPr>
                <w:rFonts w:ascii="Cambria" w:hAnsi="Cambria"/>
                <w:b/>
                <w:bCs/>
                <w:color w:val="000000" w:themeColor="text1"/>
                <w:sz w:val="24"/>
                <w:szCs w:val="24"/>
              </w:rPr>
              <w:t>:</w:t>
            </w:r>
          </w:p>
          <w:p w14:paraId="030BDF3D" w14:textId="22D23FF6" w:rsidR="00E458A7" w:rsidRDefault="00765F82" w:rsidP="00E458A7">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4715AF4" w14:textId="5FCC76C0" w:rsidR="00AE773B" w:rsidRPr="00585B51" w:rsidRDefault="00E458A7" w:rsidP="00E458A7">
            <w:pPr>
              <w:widowControl w:val="0"/>
              <w:spacing w:line="240" w:lineRule="auto"/>
              <w:jc w:val="center"/>
              <w:rPr>
                <w:sz w:val="24"/>
                <w:szCs w:val="24"/>
              </w:rPr>
            </w:pPr>
            <w:r>
              <w:rPr>
                <w:rFonts w:ascii="Cambria" w:hAnsi="Cambria"/>
                <w:b/>
                <w:bCs/>
                <w:color w:val="000000" w:themeColor="text1"/>
                <w:sz w:val="24"/>
                <w:szCs w:val="24"/>
              </w:rPr>
              <w:t>p</w:t>
            </w:r>
            <w:r w:rsidR="00AB4003">
              <w:rPr>
                <w:rFonts w:ascii="Cambria" w:hAnsi="Cambria"/>
                <w:b/>
                <w:bCs/>
                <w:color w:val="000000" w:themeColor="text1"/>
                <w:sz w:val="24"/>
                <w:szCs w:val="24"/>
              </w:rPr>
              <w:t>.</w:t>
            </w:r>
            <w:r>
              <w:rPr>
                <w:rFonts w:ascii="Cambria" w:hAnsi="Cambria"/>
                <w:b/>
                <w:bCs/>
                <w:color w:val="000000" w:themeColor="text1"/>
                <w:sz w:val="24"/>
                <w:szCs w:val="24"/>
              </w:rPr>
              <w:t xml:space="preserve"> </w:t>
            </w:r>
            <w:r w:rsidR="00263C40">
              <w:rPr>
                <w:rFonts w:ascii="Cambria" w:hAnsi="Cambria"/>
                <w:b/>
                <w:bCs/>
                <w:color w:val="000000" w:themeColor="text1"/>
                <w:sz w:val="24"/>
                <w:szCs w:val="24"/>
              </w:rPr>
              <w:t>289-291</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B247F43" w14:textId="1B1D918E" w:rsidR="00FD03C4" w:rsidRDefault="00FD03C4" w:rsidP="005F6065">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02330070" w14:textId="0A1E848C"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79A48D05" w14:textId="4EDF1387"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056568BB" w:rsidR="00AE773B" w:rsidRPr="00585B51" w:rsidRDefault="00E42AA6" w:rsidP="00E458A7">
            <w:pPr>
              <w:widowControl w:val="0"/>
              <w:spacing w:line="240" w:lineRule="auto"/>
              <w:jc w:val="center"/>
              <w:rPr>
                <w:sz w:val="24"/>
                <w:szCs w:val="24"/>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289-291</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8DE3441" w14:textId="5165A308"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6F876E56" w14:textId="0D6F574C"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39A0D972" w14:textId="167B10BD"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3E38E9F8" w:rsidR="00585B51" w:rsidRPr="005825CC" w:rsidRDefault="00E42AA6" w:rsidP="00E458A7">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263C40">
              <w:rPr>
                <w:rFonts w:ascii="Cambria" w:hAnsi="Cambria"/>
                <w:b/>
                <w:bCs/>
                <w:color w:val="000000" w:themeColor="text1"/>
                <w:sz w:val="24"/>
                <w:szCs w:val="24"/>
              </w:rPr>
              <w:t>2</w:t>
            </w:r>
            <w:r w:rsidR="00553DDE">
              <w:rPr>
                <w:rFonts w:ascii="Cambria" w:hAnsi="Cambria"/>
                <w:b/>
                <w:bCs/>
                <w:color w:val="000000" w:themeColor="text1"/>
                <w:sz w:val="24"/>
                <w:szCs w:val="24"/>
              </w:rPr>
              <w:t>96</w:t>
            </w:r>
            <w:r w:rsidR="00263C40">
              <w:rPr>
                <w:rFonts w:ascii="Cambria" w:hAnsi="Cambria"/>
                <w:b/>
                <w:bCs/>
                <w:color w:val="000000" w:themeColor="text1"/>
                <w:sz w:val="24"/>
                <w:szCs w:val="24"/>
              </w:rPr>
              <w:t>-29</w:t>
            </w:r>
            <w:r w:rsidR="00553DDE">
              <w:rPr>
                <w:rFonts w:ascii="Cambria" w:hAnsi="Cambria"/>
                <w:b/>
                <w:bCs/>
                <w:color w:val="000000" w:themeColor="text1"/>
                <w:sz w:val="24"/>
                <w:szCs w:val="24"/>
              </w:rPr>
              <w:t>9</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BB95140" w14:textId="163AF086" w:rsidR="00FD03C4" w:rsidRDefault="00FD03C4"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 xml:space="preserve">Unit </w:t>
            </w:r>
            <w:r w:rsidR="00553DDE">
              <w:rPr>
                <w:rFonts w:ascii="Cambria" w:hAnsi="Cambria"/>
                <w:b/>
                <w:bCs/>
                <w:color w:val="000000" w:themeColor="text1"/>
                <w:sz w:val="24"/>
                <w:szCs w:val="24"/>
              </w:rPr>
              <w:t>7</w:t>
            </w:r>
          </w:p>
          <w:p w14:paraId="1F6EF4B8" w14:textId="3579D9F4" w:rsidR="00FD03C4" w:rsidRPr="00422C06" w:rsidRDefault="00553DDE"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00FD03C4" w:rsidRPr="00422C06">
              <w:rPr>
                <w:rFonts w:ascii="Cambria" w:hAnsi="Cambria"/>
                <w:b/>
                <w:bCs/>
                <w:color w:val="000000" w:themeColor="text1"/>
                <w:sz w:val="24"/>
                <w:szCs w:val="24"/>
              </w:rPr>
              <w:t>:</w:t>
            </w:r>
          </w:p>
          <w:p w14:paraId="7EAF02F8" w14:textId="6813C695" w:rsidR="00FD03C4" w:rsidRDefault="00765F82" w:rsidP="00FD03C4">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665709F4" w:rsidR="00585B51" w:rsidRPr="006D32FE" w:rsidRDefault="00E42AA6" w:rsidP="00E458A7">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 xml:space="preserve">p. </w:t>
            </w:r>
            <w:r w:rsidR="00553DDE">
              <w:rPr>
                <w:rFonts w:ascii="Cambria" w:hAnsi="Cambria"/>
                <w:b/>
                <w:bCs/>
                <w:color w:val="000000" w:themeColor="text1"/>
                <w:sz w:val="24"/>
                <w:szCs w:val="24"/>
              </w:rPr>
              <w:t>296-299</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7777777"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062DAB56" w14:textId="77777777" w:rsidR="00765F82" w:rsidRPr="00263C40" w:rsidRDefault="00765F82" w:rsidP="00765F82">
            <w:pPr>
              <w:tabs>
                <w:tab w:val="left" w:pos="1040"/>
              </w:tabs>
              <w:spacing w:line="240" w:lineRule="auto"/>
              <w:rPr>
                <w:rFonts w:ascii="Cambria" w:hAnsi="Cambria"/>
              </w:rPr>
            </w:pPr>
            <w:r w:rsidRPr="00263C40">
              <w:rPr>
                <w:rFonts w:ascii="Cambria" w:hAnsi="Cambria"/>
              </w:rPr>
              <w:t>State the mole ratios from a balanced chemical equation.</w:t>
            </w:r>
          </w:p>
          <w:p w14:paraId="171F7F08" w14:textId="77777777" w:rsidR="00E42AA6" w:rsidRDefault="00E42AA6" w:rsidP="0066644E">
            <w:pPr>
              <w:tabs>
                <w:tab w:val="left" w:pos="1040"/>
              </w:tabs>
              <w:spacing w:line="240" w:lineRule="auto"/>
              <w:rPr>
                <w:rFonts w:ascii="Cambria" w:hAnsi="Cambria"/>
              </w:rPr>
            </w:pPr>
          </w:p>
          <w:p w14:paraId="6887163C" w14:textId="754D3E68" w:rsidR="008F6422" w:rsidRPr="00226D05" w:rsidRDefault="008F6422" w:rsidP="00E42AA6">
            <w:pPr>
              <w:tabs>
                <w:tab w:val="left" w:pos="1040"/>
              </w:tabs>
              <w:spacing w:line="240" w:lineRule="auto"/>
              <w:rPr>
                <w:rFonts w:ascii="Cambria" w:hAnsi="Cambria"/>
                <w:color w:val="FF0000"/>
                <w:sz w:val="20"/>
                <w:szCs w:val="20"/>
              </w:rPr>
            </w:pP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216CE36D" w14:textId="7C0D4405" w:rsidR="008F6422" w:rsidRPr="00BC61CE" w:rsidRDefault="00765F82" w:rsidP="00E42AA6">
            <w:pPr>
              <w:tabs>
                <w:tab w:val="left" w:pos="1040"/>
              </w:tabs>
              <w:spacing w:line="240" w:lineRule="auto"/>
              <w:rPr>
                <w:rFonts w:ascii="Cambria" w:hAnsi="Cambria"/>
                <w:color w:val="FF0000"/>
              </w:rPr>
            </w:pPr>
            <w:r w:rsidRPr="00263C40">
              <w:rPr>
                <w:rFonts w:ascii="Cambria" w:hAnsi="Cambria"/>
                <w:color w:val="000000" w:themeColor="text1"/>
              </w:rPr>
              <w:t>Perform the sequence of steps to solve mole-to-mole stoichiometric problems.</w:t>
            </w: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74BF08B" w14:textId="77777777" w:rsidR="008F6422" w:rsidRPr="00696DA8" w:rsidRDefault="008F6422" w:rsidP="008F6422">
            <w:pPr>
              <w:widowControl w:val="0"/>
              <w:spacing w:line="240" w:lineRule="auto"/>
              <w:rPr>
                <w:rFonts w:ascii="Cambria" w:hAnsi="Cambria"/>
              </w:rPr>
            </w:pPr>
          </w:p>
          <w:p w14:paraId="695D8817" w14:textId="5D6E305F" w:rsidR="008F6422" w:rsidRPr="00226D05" w:rsidRDefault="00765F82" w:rsidP="00765F82">
            <w:pPr>
              <w:tabs>
                <w:tab w:val="left" w:pos="1040"/>
              </w:tabs>
              <w:spacing w:line="240" w:lineRule="auto"/>
              <w:rPr>
                <w:rFonts w:ascii="Cambria" w:hAnsi="Cambria"/>
                <w:color w:val="FF0000"/>
                <w:sz w:val="20"/>
                <w:szCs w:val="20"/>
              </w:rPr>
            </w:pPr>
            <w:r w:rsidRPr="00263C40">
              <w:rPr>
                <w:rFonts w:ascii="Cambria" w:hAnsi="Cambria"/>
                <w:color w:val="000000" w:themeColor="text1"/>
              </w:rPr>
              <w:t>Perform the sequence of steps to solve mole-to-mole stoichiometric problems.</w:t>
            </w: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443ABCBD" w14:textId="6D3479CC" w:rsidR="008F6422" w:rsidRPr="00765F82" w:rsidRDefault="00765F82" w:rsidP="00EC0C98">
            <w:pPr>
              <w:tabs>
                <w:tab w:val="left" w:pos="1040"/>
              </w:tabs>
              <w:spacing w:line="240" w:lineRule="auto"/>
              <w:rPr>
                <w:rFonts w:ascii="Cambria" w:hAnsi="Cambria"/>
                <w:color w:val="FF0000"/>
              </w:rPr>
            </w:pPr>
            <w:r w:rsidRPr="00765F82">
              <w:rPr>
                <w:rFonts w:ascii="Cambria" w:hAnsi="Cambria"/>
                <w:color w:val="000000" w:themeColor="text1"/>
              </w:rPr>
              <w:t>List the sequence of steps used in solving mole-to-mass stoichiometric problems.</w:t>
            </w: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AF7EB14" w14:textId="5180204D" w:rsidR="008F6422" w:rsidRPr="00765F82" w:rsidRDefault="00765F82" w:rsidP="003E1525">
            <w:pPr>
              <w:tabs>
                <w:tab w:val="left" w:pos="1040"/>
              </w:tabs>
              <w:spacing w:line="240" w:lineRule="auto"/>
              <w:rPr>
                <w:rFonts w:ascii="Cambria" w:hAnsi="Cambria"/>
                <w:color w:val="FF0000"/>
              </w:rPr>
            </w:pPr>
            <w:r w:rsidRPr="00765F82">
              <w:rPr>
                <w:rFonts w:ascii="Cambria" w:hAnsi="Cambria"/>
                <w:color w:val="000000" w:themeColor="text1"/>
              </w:rPr>
              <w:t>List the sequence of steps used in solving mass-to-mole stoichiometric problems.</w:t>
            </w: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AB9D157" w14:textId="77777777" w:rsidR="00765F82" w:rsidRPr="00144F48" w:rsidRDefault="00765F82" w:rsidP="00765F82">
            <w:pPr>
              <w:widowControl w:val="0"/>
              <w:spacing w:line="240" w:lineRule="auto"/>
              <w:rPr>
                <w:rFonts w:ascii="Cambria" w:hAnsi="Cambria"/>
                <w:sz w:val="20"/>
                <w:szCs w:val="20"/>
              </w:rPr>
            </w:pPr>
            <w:r w:rsidRPr="00144F48">
              <w:rPr>
                <w:rFonts w:ascii="Cambria" w:hAnsi="Cambria"/>
                <w:sz w:val="20"/>
                <w:szCs w:val="20"/>
              </w:rPr>
              <w:t>Determine the relative masses in grams for each reactant and product in the following balanced equation from Monday (SHOW YOUR WORK!!!):</w:t>
            </w:r>
          </w:p>
          <w:p w14:paraId="45A0E38D" w14:textId="77777777" w:rsidR="00765F82" w:rsidRPr="00144F48" w:rsidRDefault="00765F82" w:rsidP="00765F82">
            <w:pPr>
              <w:widowControl w:val="0"/>
              <w:spacing w:line="240" w:lineRule="auto"/>
              <w:rPr>
                <w:rFonts w:ascii="Cambria" w:hAnsi="Cambria"/>
                <w:sz w:val="20"/>
                <w:szCs w:val="20"/>
              </w:rPr>
            </w:pPr>
          </w:p>
          <w:p w14:paraId="48A7085D" w14:textId="48467642" w:rsidR="00AB0C16" w:rsidRPr="00AB0C16" w:rsidRDefault="00765F82" w:rsidP="00765F82">
            <w:pPr>
              <w:widowControl w:val="0"/>
              <w:spacing w:line="240" w:lineRule="auto"/>
              <w:rPr>
                <w:rFonts w:ascii="Cambria" w:hAnsi="Cambria"/>
                <w:color w:val="000000" w:themeColor="text1"/>
                <w:sz w:val="20"/>
                <w:szCs w:val="20"/>
              </w:rPr>
            </w:pPr>
            <w:proofErr w:type="gramStart"/>
            <w:r w:rsidRPr="00144F48">
              <w:rPr>
                <w:rFonts w:ascii="Cambria" w:hAnsi="Cambria"/>
                <w:sz w:val="20"/>
                <w:szCs w:val="20"/>
              </w:rPr>
              <w:t>Fe  +</w:t>
            </w:r>
            <w:proofErr w:type="gramEnd"/>
            <w:r w:rsidRPr="00144F48">
              <w:rPr>
                <w:rFonts w:ascii="Cambria" w:hAnsi="Cambria"/>
                <w:sz w:val="20"/>
                <w:szCs w:val="20"/>
              </w:rPr>
              <w:t xml:space="preserve">  O</w:t>
            </w:r>
            <w:r w:rsidRPr="00144F48">
              <w:rPr>
                <w:rFonts w:ascii="Cambria" w:hAnsi="Cambria"/>
                <w:sz w:val="20"/>
                <w:szCs w:val="20"/>
                <w:vertAlign w:val="subscript"/>
              </w:rPr>
              <w:t xml:space="preserve">2 </w:t>
            </w:r>
            <w:r w:rsidRPr="00144F48">
              <w:rPr>
                <w:rFonts w:ascii="Cambria" w:hAnsi="Cambria"/>
                <w:sz w:val="20"/>
                <w:szCs w:val="20"/>
              </w:rPr>
              <w:t xml:space="preserve">  </w:t>
            </w:r>
            <w:r w:rsidRPr="00144F48">
              <w:rPr>
                <w:rFonts w:ascii="Cambria" w:hAnsi="Cambria"/>
                <w:sz w:val="20"/>
                <w:szCs w:val="20"/>
              </w:rPr>
              <w:sym w:font="Wingdings" w:char="F0E0"/>
            </w:r>
            <w:r w:rsidRPr="00144F48">
              <w:rPr>
                <w:rFonts w:ascii="Cambria" w:hAnsi="Cambria"/>
                <w:sz w:val="20"/>
                <w:szCs w:val="20"/>
              </w:rPr>
              <w:t xml:space="preserve">   Fe</w:t>
            </w:r>
            <w:r w:rsidRPr="00144F48">
              <w:rPr>
                <w:rFonts w:ascii="Cambria" w:hAnsi="Cambria"/>
                <w:sz w:val="20"/>
                <w:szCs w:val="20"/>
                <w:vertAlign w:val="subscript"/>
              </w:rPr>
              <w:t>2</w:t>
            </w:r>
            <w:r w:rsidRPr="00144F48">
              <w:rPr>
                <w:rFonts w:ascii="Cambria" w:hAnsi="Cambria"/>
                <w:sz w:val="20"/>
                <w:szCs w:val="20"/>
              </w:rPr>
              <w:t>O</w:t>
            </w:r>
            <w:r w:rsidRPr="00144F48">
              <w:rPr>
                <w:rFonts w:ascii="Cambria" w:hAnsi="Cambria"/>
                <w:sz w:val="20"/>
                <w:szCs w:val="20"/>
                <w:vertAlign w:val="subscript"/>
              </w:rPr>
              <w:t>3</w:t>
            </w:r>
          </w:p>
        </w:tc>
        <w:tc>
          <w:tcPr>
            <w:tcW w:w="2512" w:type="dxa"/>
            <w:gridSpan w:val="2"/>
            <w:tcBorders>
              <w:top w:val="single" w:sz="18" w:space="0" w:color="000000" w:themeColor="text1"/>
            </w:tcBorders>
            <w:tcMar>
              <w:top w:w="100" w:type="dxa"/>
              <w:left w:w="100" w:type="dxa"/>
              <w:bottom w:w="100" w:type="dxa"/>
              <w:right w:w="100" w:type="dxa"/>
            </w:tcMar>
          </w:tcPr>
          <w:p w14:paraId="1548AB01" w14:textId="77777777" w:rsidR="00765F82" w:rsidRPr="00144F48" w:rsidRDefault="00765F82" w:rsidP="00765F82">
            <w:pPr>
              <w:widowControl w:val="0"/>
              <w:spacing w:line="240" w:lineRule="auto"/>
              <w:rPr>
                <w:rFonts w:ascii="Cambria" w:hAnsi="Cambria"/>
                <w:sz w:val="20"/>
                <w:szCs w:val="20"/>
              </w:rPr>
            </w:pPr>
            <w:r w:rsidRPr="00144F48">
              <w:rPr>
                <w:rFonts w:ascii="Cambria" w:hAnsi="Cambria"/>
                <w:sz w:val="20"/>
                <w:szCs w:val="20"/>
              </w:rPr>
              <w:t>List 3 different mole ratios that can be obtained from the following balanced equation:</w:t>
            </w:r>
          </w:p>
          <w:p w14:paraId="1FD50BF3" w14:textId="77777777" w:rsidR="00765F82" w:rsidRPr="00144F48" w:rsidRDefault="00765F82" w:rsidP="00765F82">
            <w:pPr>
              <w:widowControl w:val="0"/>
              <w:spacing w:line="240" w:lineRule="auto"/>
              <w:rPr>
                <w:rFonts w:ascii="Cambria" w:hAnsi="Cambria"/>
                <w:sz w:val="20"/>
                <w:szCs w:val="20"/>
              </w:rPr>
            </w:pPr>
          </w:p>
          <w:p w14:paraId="4B3820CD" w14:textId="77777777" w:rsidR="00765F82" w:rsidRDefault="00765F82" w:rsidP="00765F82">
            <w:pPr>
              <w:widowControl w:val="0"/>
              <w:spacing w:line="240" w:lineRule="auto"/>
              <w:rPr>
                <w:rFonts w:ascii="Cambria" w:hAnsi="Cambria"/>
                <w:sz w:val="20"/>
                <w:szCs w:val="20"/>
              </w:rPr>
            </w:pPr>
            <w:r w:rsidRPr="00144F48">
              <w:rPr>
                <w:rFonts w:ascii="Cambria" w:hAnsi="Cambria"/>
                <w:sz w:val="20"/>
                <w:szCs w:val="20"/>
              </w:rPr>
              <w:t>6 Na</w:t>
            </w:r>
            <w:r w:rsidRPr="00144F48">
              <w:rPr>
                <w:rFonts w:ascii="Cambria" w:hAnsi="Cambria"/>
                <w:sz w:val="20"/>
                <w:szCs w:val="20"/>
                <w:vertAlign w:val="subscript"/>
              </w:rPr>
              <w:t>2</w:t>
            </w:r>
            <w:proofErr w:type="gramStart"/>
            <w:r w:rsidRPr="00144F48">
              <w:rPr>
                <w:rFonts w:ascii="Cambria" w:hAnsi="Cambria"/>
                <w:sz w:val="20"/>
                <w:szCs w:val="20"/>
              </w:rPr>
              <w:t>O  +</w:t>
            </w:r>
            <w:proofErr w:type="gramEnd"/>
            <w:r w:rsidRPr="00144F48">
              <w:rPr>
                <w:rFonts w:ascii="Cambria" w:hAnsi="Cambria"/>
                <w:sz w:val="20"/>
                <w:szCs w:val="20"/>
              </w:rPr>
              <w:t xml:space="preserve">  P</w:t>
            </w:r>
            <w:r w:rsidRPr="00144F48">
              <w:rPr>
                <w:rFonts w:ascii="Cambria" w:hAnsi="Cambria"/>
                <w:sz w:val="20"/>
                <w:szCs w:val="20"/>
                <w:vertAlign w:val="subscript"/>
              </w:rPr>
              <w:t>4</w:t>
            </w:r>
            <w:r w:rsidRPr="00144F48">
              <w:rPr>
                <w:rFonts w:ascii="Cambria" w:hAnsi="Cambria"/>
                <w:sz w:val="20"/>
                <w:szCs w:val="20"/>
              </w:rPr>
              <w:t>O</w:t>
            </w:r>
            <w:r w:rsidRPr="00144F48">
              <w:rPr>
                <w:rFonts w:ascii="Cambria" w:hAnsi="Cambria"/>
                <w:sz w:val="20"/>
                <w:szCs w:val="20"/>
                <w:vertAlign w:val="subscript"/>
              </w:rPr>
              <w:t xml:space="preserve">10   </w:t>
            </w:r>
            <w:r w:rsidRPr="00144F48">
              <w:rPr>
                <w:rFonts w:ascii="Cambria" w:hAnsi="Cambria"/>
                <w:sz w:val="20"/>
                <w:szCs w:val="20"/>
              </w:rPr>
              <w:sym w:font="Wingdings" w:char="F0E0"/>
            </w:r>
            <w:r w:rsidRPr="00144F48">
              <w:rPr>
                <w:rFonts w:ascii="Cambria" w:hAnsi="Cambria"/>
                <w:sz w:val="20"/>
                <w:szCs w:val="20"/>
              </w:rPr>
              <w:t xml:space="preserve">  </w:t>
            </w:r>
          </w:p>
          <w:p w14:paraId="434F22CD" w14:textId="77777777" w:rsidR="00765F82" w:rsidRPr="00144F48" w:rsidRDefault="00765F82" w:rsidP="00765F82">
            <w:pPr>
              <w:widowControl w:val="0"/>
              <w:spacing w:line="240" w:lineRule="auto"/>
              <w:rPr>
                <w:rFonts w:ascii="Cambria" w:hAnsi="Cambria"/>
                <w:sz w:val="20"/>
                <w:szCs w:val="20"/>
              </w:rPr>
            </w:pPr>
            <w:r w:rsidRPr="00144F48">
              <w:rPr>
                <w:rFonts w:ascii="Cambria" w:hAnsi="Cambria"/>
                <w:sz w:val="20"/>
                <w:szCs w:val="20"/>
              </w:rPr>
              <w:t>4 Na</w:t>
            </w:r>
            <w:r w:rsidRPr="00144F48">
              <w:rPr>
                <w:rFonts w:ascii="Cambria" w:hAnsi="Cambria"/>
                <w:sz w:val="20"/>
                <w:szCs w:val="20"/>
                <w:vertAlign w:val="subscript"/>
              </w:rPr>
              <w:t>3</w:t>
            </w:r>
            <w:r w:rsidRPr="00144F48">
              <w:rPr>
                <w:rFonts w:ascii="Cambria" w:hAnsi="Cambria"/>
                <w:sz w:val="20"/>
                <w:szCs w:val="20"/>
              </w:rPr>
              <w:t>PO</w:t>
            </w:r>
            <w:r w:rsidRPr="00144F48">
              <w:rPr>
                <w:rFonts w:ascii="Cambria" w:hAnsi="Cambria"/>
                <w:sz w:val="20"/>
                <w:szCs w:val="20"/>
                <w:vertAlign w:val="subscript"/>
              </w:rPr>
              <w:t>4</w:t>
            </w:r>
          </w:p>
          <w:p w14:paraId="4AF8B585" w14:textId="168E3F09" w:rsidR="00A66D27" w:rsidRPr="00A66D27" w:rsidRDefault="00A66D27" w:rsidP="002C3468">
            <w:pPr>
              <w:spacing w:line="240" w:lineRule="auto"/>
              <w:rPr>
                <w:rFonts w:ascii="Cambria" w:hAnsi="Cambria"/>
                <w:sz w:val="20"/>
                <w:szCs w:val="20"/>
                <w:vertAlign w:val="subscript"/>
              </w:rPr>
            </w:pPr>
          </w:p>
        </w:tc>
        <w:tc>
          <w:tcPr>
            <w:tcW w:w="2445" w:type="dxa"/>
            <w:tcBorders>
              <w:top w:val="single" w:sz="18" w:space="0" w:color="000000" w:themeColor="text1"/>
            </w:tcBorders>
            <w:tcMar>
              <w:top w:w="100" w:type="dxa"/>
              <w:left w:w="100" w:type="dxa"/>
              <w:bottom w:w="100" w:type="dxa"/>
              <w:right w:w="100" w:type="dxa"/>
            </w:tcMar>
          </w:tcPr>
          <w:p w14:paraId="2FAC17E4" w14:textId="77777777" w:rsidR="00765F82" w:rsidRPr="00765F82" w:rsidRDefault="00765F82" w:rsidP="00765F82">
            <w:pPr>
              <w:widowControl w:val="0"/>
              <w:spacing w:line="240" w:lineRule="auto"/>
              <w:rPr>
                <w:rFonts w:ascii="Cambria" w:hAnsi="Cambria"/>
                <w:sz w:val="20"/>
                <w:szCs w:val="20"/>
              </w:rPr>
            </w:pPr>
            <w:r w:rsidRPr="00765F82">
              <w:rPr>
                <w:rFonts w:ascii="Cambria" w:hAnsi="Cambria"/>
                <w:sz w:val="20"/>
                <w:szCs w:val="20"/>
              </w:rPr>
              <w:t>Consider the following balanced equation:</w:t>
            </w:r>
          </w:p>
          <w:p w14:paraId="781D4C2F" w14:textId="77777777" w:rsidR="00765F82" w:rsidRPr="00765F82" w:rsidRDefault="00765F82" w:rsidP="00765F82">
            <w:pPr>
              <w:widowControl w:val="0"/>
              <w:spacing w:line="240" w:lineRule="auto"/>
              <w:rPr>
                <w:rFonts w:ascii="Cambria" w:hAnsi="Cambria"/>
                <w:sz w:val="20"/>
                <w:szCs w:val="20"/>
              </w:rPr>
            </w:pPr>
            <w:r w:rsidRPr="00765F82">
              <w:rPr>
                <w:rFonts w:ascii="Cambria" w:hAnsi="Cambria"/>
                <w:sz w:val="20"/>
                <w:szCs w:val="20"/>
              </w:rPr>
              <w:t>6 Na</w:t>
            </w:r>
            <w:r w:rsidRPr="00765F82">
              <w:rPr>
                <w:rFonts w:ascii="Cambria" w:hAnsi="Cambria"/>
                <w:sz w:val="20"/>
                <w:szCs w:val="20"/>
                <w:vertAlign w:val="subscript"/>
              </w:rPr>
              <w:t>2</w:t>
            </w:r>
            <w:proofErr w:type="gramStart"/>
            <w:r w:rsidRPr="00765F82">
              <w:rPr>
                <w:rFonts w:ascii="Cambria" w:hAnsi="Cambria"/>
                <w:sz w:val="20"/>
                <w:szCs w:val="20"/>
              </w:rPr>
              <w:t>O  +</w:t>
            </w:r>
            <w:proofErr w:type="gramEnd"/>
            <w:r w:rsidRPr="00765F82">
              <w:rPr>
                <w:rFonts w:ascii="Cambria" w:hAnsi="Cambria"/>
                <w:sz w:val="20"/>
                <w:szCs w:val="20"/>
              </w:rPr>
              <w:t xml:space="preserve">  P</w:t>
            </w:r>
            <w:r w:rsidRPr="00765F82">
              <w:rPr>
                <w:rFonts w:ascii="Cambria" w:hAnsi="Cambria"/>
                <w:sz w:val="20"/>
                <w:szCs w:val="20"/>
                <w:vertAlign w:val="subscript"/>
              </w:rPr>
              <w:t>4</w:t>
            </w:r>
            <w:r w:rsidRPr="00765F82">
              <w:rPr>
                <w:rFonts w:ascii="Cambria" w:hAnsi="Cambria"/>
                <w:sz w:val="20"/>
                <w:szCs w:val="20"/>
              </w:rPr>
              <w:t>O</w:t>
            </w:r>
            <w:r w:rsidRPr="00765F82">
              <w:rPr>
                <w:rFonts w:ascii="Cambria" w:hAnsi="Cambria"/>
                <w:sz w:val="20"/>
                <w:szCs w:val="20"/>
                <w:vertAlign w:val="subscript"/>
              </w:rPr>
              <w:t xml:space="preserve">10   </w:t>
            </w:r>
            <w:r w:rsidRPr="00765F82">
              <w:rPr>
                <w:rFonts w:ascii="Cambria" w:hAnsi="Cambria"/>
                <w:sz w:val="20"/>
                <w:szCs w:val="20"/>
              </w:rPr>
              <w:sym w:font="Wingdings" w:char="F0E0"/>
            </w:r>
            <w:r w:rsidRPr="00765F82">
              <w:rPr>
                <w:rFonts w:ascii="Cambria" w:hAnsi="Cambria"/>
                <w:sz w:val="20"/>
                <w:szCs w:val="20"/>
              </w:rPr>
              <w:t xml:space="preserve">  4 Na</w:t>
            </w:r>
            <w:r w:rsidRPr="00765F82">
              <w:rPr>
                <w:rFonts w:ascii="Cambria" w:hAnsi="Cambria"/>
                <w:sz w:val="20"/>
                <w:szCs w:val="20"/>
                <w:vertAlign w:val="subscript"/>
              </w:rPr>
              <w:t>3</w:t>
            </w:r>
            <w:r w:rsidRPr="00765F82">
              <w:rPr>
                <w:rFonts w:ascii="Cambria" w:hAnsi="Cambria"/>
                <w:sz w:val="20"/>
                <w:szCs w:val="20"/>
              </w:rPr>
              <w:t>PO</w:t>
            </w:r>
            <w:r w:rsidRPr="00765F82">
              <w:rPr>
                <w:rFonts w:ascii="Cambria" w:hAnsi="Cambria"/>
                <w:sz w:val="20"/>
                <w:szCs w:val="20"/>
                <w:vertAlign w:val="subscript"/>
              </w:rPr>
              <w:t>4</w:t>
            </w:r>
          </w:p>
          <w:p w14:paraId="42589212" w14:textId="1700966C" w:rsidR="004C3045" w:rsidRPr="00483E92" w:rsidRDefault="00765F82" w:rsidP="00765F82">
            <w:pPr>
              <w:widowControl w:val="0"/>
              <w:spacing w:line="240" w:lineRule="auto"/>
              <w:rPr>
                <w:rFonts w:ascii="Cambria" w:hAnsi="Cambria"/>
                <w:sz w:val="20"/>
                <w:szCs w:val="20"/>
              </w:rPr>
            </w:pPr>
            <w:r w:rsidRPr="00765F82">
              <w:rPr>
                <w:rFonts w:ascii="Cambria" w:hAnsi="Cambria"/>
                <w:sz w:val="20"/>
                <w:szCs w:val="20"/>
              </w:rPr>
              <w:t>How many moles of Na</w:t>
            </w:r>
            <w:r w:rsidRPr="00765F82">
              <w:rPr>
                <w:rFonts w:ascii="Cambria" w:hAnsi="Cambria"/>
                <w:sz w:val="20"/>
                <w:szCs w:val="20"/>
                <w:vertAlign w:val="subscript"/>
              </w:rPr>
              <w:t>3</w:t>
            </w:r>
            <w:r w:rsidRPr="00765F82">
              <w:rPr>
                <w:rFonts w:ascii="Cambria" w:hAnsi="Cambria"/>
                <w:sz w:val="20"/>
                <w:szCs w:val="20"/>
              </w:rPr>
              <w:t>PO</w:t>
            </w:r>
            <w:r w:rsidRPr="00765F82">
              <w:rPr>
                <w:rFonts w:ascii="Cambria" w:hAnsi="Cambria"/>
                <w:sz w:val="20"/>
                <w:szCs w:val="20"/>
                <w:vertAlign w:val="subscript"/>
              </w:rPr>
              <w:t>4</w:t>
            </w:r>
            <w:r w:rsidRPr="00765F82">
              <w:rPr>
                <w:rFonts w:ascii="Cambria" w:hAnsi="Cambria"/>
                <w:sz w:val="20"/>
                <w:szCs w:val="20"/>
              </w:rPr>
              <w:t xml:space="preserve"> will be produced if 9.27 moles of Na</w:t>
            </w:r>
            <w:r w:rsidRPr="00765F82">
              <w:rPr>
                <w:rFonts w:ascii="Cambria" w:hAnsi="Cambria"/>
                <w:sz w:val="20"/>
                <w:szCs w:val="20"/>
                <w:vertAlign w:val="subscript"/>
              </w:rPr>
              <w:t>2</w:t>
            </w:r>
            <w:r w:rsidRPr="00765F82">
              <w:rPr>
                <w:rFonts w:ascii="Cambria" w:hAnsi="Cambria"/>
                <w:sz w:val="20"/>
                <w:szCs w:val="20"/>
              </w:rPr>
              <w:t>O react completely? (SHOW YOUR WORK!!!)</w:t>
            </w:r>
          </w:p>
        </w:tc>
        <w:tc>
          <w:tcPr>
            <w:tcW w:w="2675" w:type="dxa"/>
            <w:tcBorders>
              <w:top w:val="single" w:sz="18" w:space="0" w:color="000000" w:themeColor="text1"/>
            </w:tcBorders>
            <w:tcMar>
              <w:top w:w="100" w:type="dxa"/>
              <w:left w:w="100" w:type="dxa"/>
              <w:bottom w:w="100" w:type="dxa"/>
              <w:right w:w="100" w:type="dxa"/>
            </w:tcMar>
          </w:tcPr>
          <w:p w14:paraId="35020136" w14:textId="77777777" w:rsidR="00553DDE" w:rsidRPr="00553DDE" w:rsidRDefault="00553DDE" w:rsidP="00553DDE">
            <w:pPr>
              <w:widowControl w:val="0"/>
              <w:spacing w:line="240" w:lineRule="auto"/>
              <w:rPr>
                <w:rFonts w:ascii="Cambria" w:hAnsi="Cambria"/>
                <w:sz w:val="20"/>
                <w:szCs w:val="20"/>
              </w:rPr>
            </w:pPr>
            <w:r w:rsidRPr="00553DDE">
              <w:rPr>
                <w:rFonts w:ascii="Cambria" w:hAnsi="Cambria"/>
                <w:sz w:val="20"/>
                <w:szCs w:val="20"/>
              </w:rPr>
              <w:t>Get out your Mole-Mole Problems to use on the clicker quiz.</w:t>
            </w:r>
          </w:p>
          <w:p w14:paraId="5AE8A5D0" w14:textId="4395A858" w:rsidR="00215C26" w:rsidRPr="006D32FE" w:rsidRDefault="00215C26" w:rsidP="003E1525">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A245363" w14:textId="77777777" w:rsidR="00553DDE" w:rsidRPr="00553DDE" w:rsidRDefault="00553DDE" w:rsidP="00553DDE">
            <w:pPr>
              <w:widowControl w:val="0"/>
              <w:spacing w:line="240" w:lineRule="auto"/>
              <w:rPr>
                <w:rFonts w:ascii="Cambria" w:hAnsi="Cambria"/>
                <w:sz w:val="20"/>
                <w:szCs w:val="20"/>
              </w:rPr>
            </w:pPr>
            <w:r w:rsidRPr="00553DDE">
              <w:rPr>
                <w:rFonts w:ascii="Cambria" w:hAnsi="Cambria"/>
                <w:sz w:val="20"/>
                <w:szCs w:val="20"/>
              </w:rPr>
              <w:t>For the following balanced equation:</w:t>
            </w:r>
          </w:p>
          <w:p w14:paraId="3E9FD6A8" w14:textId="77777777" w:rsidR="00553DDE" w:rsidRPr="00553DDE" w:rsidRDefault="00553DDE" w:rsidP="00553DDE">
            <w:pPr>
              <w:widowControl w:val="0"/>
              <w:spacing w:line="240" w:lineRule="auto"/>
              <w:rPr>
                <w:rFonts w:ascii="Cambria" w:hAnsi="Cambria"/>
                <w:sz w:val="20"/>
                <w:szCs w:val="20"/>
              </w:rPr>
            </w:pPr>
            <w:proofErr w:type="gramStart"/>
            <w:r w:rsidRPr="00553DDE">
              <w:rPr>
                <w:rFonts w:ascii="Cambria" w:hAnsi="Cambria"/>
                <w:sz w:val="20"/>
                <w:szCs w:val="20"/>
              </w:rPr>
              <w:t>Al(</w:t>
            </w:r>
            <w:proofErr w:type="gramEnd"/>
            <w:r w:rsidRPr="00553DDE">
              <w:rPr>
                <w:rFonts w:ascii="Cambria" w:hAnsi="Cambria"/>
                <w:sz w:val="20"/>
                <w:szCs w:val="20"/>
              </w:rPr>
              <w:t>OH)</w:t>
            </w:r>
            <w:r w:rsidRPr="00553DDE">
              <w:rPr>
                <w:rFonts w:ascii="Cambria" w:hAnsi="Cambria"/>
                <w:sz w:val="20"/>
                <w:szCs w:val="20"/>
                <w:vertAlign w:val="subscript"/>
              </w:rPr>
              <w:t>3</w:t>
            </w:r>
            <w:r w:rsidRPr="00553DDE">
              <w:rPr>
                <w:rFonts w:ascii="Cambria" w:hAnsi="Cambria"/>
                <w:sz w:val="20"/>
                <w:szCs w:val="20"/>
              </w:rPr>
              <w:t xml:space="preserve"> + 3 HCl </w:t>
            </w:r>
            <w:r w:rsidRPr="00553DDE">
              <w:rPr>
                <w:rFonts w:ascii="Cambria" w:hAnsi="Cambria"/>
                <w:sz w:val="20"/>
                <w:szCs w:val="20"/>
              </w:rPr>
              <w:sym w:font="Wingdings" w:char="F0E0"/>
            </w:r>
            <w:r w:rsidRPr="00553DDE">
              <w:rPr>
                <w:rFonts w:ascii="Cambria" w:hAnsi="Cambria"/>
                <w:sz w:val="20"/>
                <w:szCs w:val="20"/>
              </w:rPr>
              <w:t xml:space="preserve"> </w:t>
            </w:r>
          </w:p>
          <w:p w14:paraId="14FAAEC5" w14:textId="77777777" w:rsidR="00553DDE" w:rsidRPr="00553DDE" w:rsidRDefault="00553DDE" w:rsidP="00553DDE">
            <w:pPr>
              <w:widowControl w:val="0"/>
              <w:spacing w:line="240" w:lineRule="auto"/>
              <w:rPr>
                <w:rFonts w:ascii="Cambria" w:hAnsi="Cambria"/>
                <w:sz w:val="20"/>
                <w:szCs w:val="20"/>
              </w:rPr>
            </w:pPr>
            <w:r w:rsidRPr="00553DDE">
              <w:rPr>
                <w:rFonts w:ascii="Cambria" w:hAnsi="Cambria"/>
                <w:sz w:val="20"/>
                <w:szCs w:val="20"/>
              </w:rPr>
              <w:t>AlCl</w:t>
            </w:r>
            <w:r w:rsidRPr="00553DDE">
              <w:rPr>
                <w:rFonts w:ascii="Cambria" w:hAnsi="Cambria"/>
                <w:sz w:val="20"/>
                <w:szCs w:val="20"/>
                <w:vertAlign w:val="subscript"/>
              </w:rPr>
              <w:t>3</w:t>
            </w:r>
            <w:r w:rsidRPr="00553DDE">
              <w:rPr>
                <w:rFonts w:ascii="Cambria" w:hAnsi="Cambria"/>
                <w:sz w:val="20"/>
                <w:szCs w:val="20"/>
              </w:rPr>
              <w:t xml:space="preserve"> + 3 H</w:t>
            </w:r>
            <w:r w:rsidRPr="00553DDE">
              <w:rPr>
                <w:rFonts w:ascii="Cambria" w:hAnsi="Cambria"/>
                <w:sz w:val="20"/>
                <w:szCs w:val="20"/>
                <w:vertAlign w:val="subscript"/>
              </w:rPr>
              <w:t>2</w:t>
            </w:r>
            <w:r w:rsidRPr="00553DDE">
              <w:rPr>
                <w:rFonts w:ascii="Cambria" w:hAnsi="Cambria"/>
                <w:sz w:val="20"/>
                <w:szCs w:val="20"/>
              </w:rPr>
              <w:t>O</w:t>
            </w:r>
          </w:p>
          <w:p w14:paraId="700F76D5" w14:textId="77777777" w:rsidR="00553DDE" w:rsidRPr="00553DDE" w:rsidRDefault="00553DDE" w:rsidP="00553DDE">
            <w:pPr>
              <w:widowControl w:val="0"/>
              <w:spacing w:line="240" w:lineRule="auto"/>
              <w:rPr>
                <w:rFonts w:ascii="Cambria" w:hAnsi="Cambria"/>
                <w:sz w:val="20"/>
                <w:szCs w:val="20"/>
              </w:rPr>
            </w:pPr>
            <w:r w:rsidRPr="00553DDE">
              <w:rPr>
                <w:rFonts w:ascii="Cambria" w:hAnsi="Cambria"/>
                <w:sz w:val="20"/>
                <w:szCs w:val="20"/>
              </w:rPr>
              <w:t xml:space="preserve">a. Determine the mole ratio for </w:t>
            </w:r>
            <w:proofErr w:type="gramStart"/>
            <w:r w:rsidRPr="00553DDE">
              <w:rPr>
                <w:rFonts w:ascii="Cambria" w:hAnsi="Cambria"/>
                <w:sz w:val="20"/>
                <w:szCs w:val="20"/>
              </w:rPr>
              <w:t>Al(</w:t>
            </w:r>
            <w:proofErr w:type="gramEnd"/>
            <w:r w:rsidRPr="00553DDE">
              <w:rPr>
                <w:rFonts w:ascii="Cambria" w:hAnsi="Cambria"/>
                <w:sz w:val="20"/>
                <w:szCs w:val="20"/>
              </w:rPr>
              <w:t>OH)</w:t>
            </w:r>
            <w:r w:rsidRPr="00553DDE">
              <w:rPr>
                <w:rFonts w:ascii="Cambria" w:hAnsi="Cambria"/>
                <w:sz w:val="20"/>
                <w:szCs w:val="20"/>
                <w:vertAlign w:val="subscript"/>
              </w:rPr>
              <w:t>3</w:t>
            </w:r>
            <w:r w:rsidRPr="00553DDE">
              <w:rPr>
                <w:rFonts w:ascii="Cambria" w:hAnsi="Cambria"/>
                <w:sz w:val="20"/>
                <w:szCs w:val="20"/>
              </w:rPr>
              <w:t xml:space="preserve"> and HCl</w:t>
            </w:r>
          </w:p>
          <w:p w14:paraId="2A2DFE45" w14:textId="1C4EBD38" w:rsidR="00770B7A" w:rsidRPr="00B732D6" w:rsidRDefault="00553DDE" w:rsidP="00553DDE">
            <w:pPr>
              <w:widowControl w:val="0"/>
              <w:spacing w:line="240" w:lineRule="auto"/>
              <w:rPr>
                <w:rFonts w:ascii="Cambria" w:hAnsi="Cambria"/>
                <w:sz w:val="20"/>
                <w:szCs w:val="20"/>
              </w:rPr>
            </w:pPr>
            <w:proofErr w:type="spellStart"/>
            <w:proofErr w:type="gramStart"/>
            <w:r w:rsidRPr="00553DDE">
              <w:rPr>
                <w:rFonts w:ascii="Cambria" w:hAnsi="Cambria"/>
                <w:sz w:val="20"/>
                <w:szCs w:val="20"/>
              </w:rPr>
              <w:t>b.Determine</w:t>
            </w:r>
            <w:proofErr w:type="spellEnd"/>
            <w:proofErr w:type="gramEnd"/>
            <w:r w:rsidRPr="00553DDE">
              <w:rPr>
                <w:rFonts w:ascii="Cambria" w:hAnsi="Cambria"/>
                <w:sz w:val="20"/>
                <w:szCs w:val="20"/>
              </w:rPr>
              <w:t xml:space="preserve"> the molar mass of Al(OH)</w:t>
            </w:r>
            <w:r w:rsidRPr="00553DDE">
              <w:rPr>
                <w:rFonts w:ascii="Cambria" w:hAnsi="Cambria"/>
                <w:sz w:val="20"/>
                <w:szCs w:val="20"/>
                <w:vertAlign w:val="subscript"/>
              </w:rPr>
              <w:t xml:space="preserve">3  </w:t>
            </w:r>
            <w:r w:rsidRPr="00553DDE">
              <w:rPr>
                <w:rFonts w:ascii="Cambria" w:hAnsi="Cambria"/>
                <w:sz w:val="20"/>
                <w:szCs w:val="20"/>
              </w:rPr>
              <w:t>(SHOW YOUR WORK!!!)</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2C6B9BDE"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3747566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46CACDEA"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6D4A66B1"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A528897"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1B2C4988" w:rsidR="00A66D27" w:rsidRPr="004C3045"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3E8E17C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33B45D"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169B4A06"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E7393EE"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2B17D38" w14:textId="42BBA617" w:rsidR="00144F48" w:rsidRP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52CEE4E" w:rsidR="00A66D27" w:rsidRPr="00B9233B"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A66D27"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A66D27"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A66D27" w:rsidRDefault="00A66D27" w:rsidP="00A66D27">
            <w:pPr>
              <w:widowControl w:val="0"/>
              <w:spacing w:line="240" w:lineRule="auto"/>
              <w:jc w:val="center"/>
              <w:rPr>
                <w:rFonts w:ascii="Cambria" w:hAnsi="Cambria"/>
                <w:b/>
                <w:bCs/>
                <w:color w:val="000000" w:themeColor="text1"/>
                <w:sz w:val="20"/>
                <w:szCs w:val="20"/>
              </w:rPr>
            </w:pPr>
          </w:p>
          <w:p w14:paraId="3CADC02B" w14:textId="438334D7" w:rsidR="00A66D27" w:rsidRPr="0090665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A66D27" w:rsidRPr="00906657" w:rsidRDefault="00A66D27" w:rsidP="00A66D27">
            <w:pPr>
              <w:widowControl w:val="0"/>
              <w:spacing w:line="240" w:lineRule="auto"/>
              <w:jc w:val="center"/>
              <w:rPr>
                <w:rFonts w:ascii="Cambria" w:hAnsi="Cambria"/>
                <w:color w:val="000000" w:themeColor="text1"/>
                <w:sz w:val="18"/>
                <w:szCs w:val="18"/>
              </w:rPr>
            </w:pPr>
          </w:p>
          <w:p w14:paraId="0EF14EF8" w14:textId="75EC0E25" w:rsidR="00A66D27" w:rsidRPr="006D32FE" w:rsidRDefault="00A66D27" w:rsidP="00A66D27">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3F860DB3" w:rsidR="00A66D27" w:rsidRPr="006D32FE" w:rsidRDefault="00553DDE" w:rsidP="00A66D27">
            <w:pPr>
              <w:widowControl w:val="0"/>
              <w:spacing w:line="240" w:lineRule="auto"/>
              <w:rPr>
                <w:rFonts w:ascii="Cambria" w:hAnsi="Cambria"/>
                <w:b/>
                <w:bCs/>
                <w:sz w:val="20"/>
                <w:szCs w:val="20"/>
              </w:rPr>
            </w:pPr>
            <w:r>
              <w:rPr>
                <w:rFonts w:ascii="Cambria" w:hAnsi="Cambria"/>
                <w:b/>
                <w:bCs/>
                <w:sz w:val="20"/>
                <w:szCs w:val="20"/>
              </w:rPr>
              <w:t>I will model how to determine mole ratios from a balanced chemical equation.</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1EB860A4" w:rsidR="00A66D27" w:rsidRPr="00A4637B" w:rsidRDefault="00553DDE" w:rsidP="00A66D27">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 xml:space="preserve">I will model how to </w:t>
            </w:r>
            <w:r>
              <w:rPr>
                <w:rFonts w:ascii="Cambria" w:hAnsi="Cambria"/>
                <w:b/>
                <w:bCs/>
                <w:sz w:val="20"/>
                <w:szCs w:val="20"/>
              </w:rPr>
              <w:t xml:space="preserve">solve </w:t>
            </w:r>
            <w:r>
              <w:rPr>
                <w:rFonts w:ascii="Cambria" w:hAnsi="Cambria"/>
                <w:b/>
                <w:bCs/>
                <w:sz w:val="20"/>
                <w:szCs w:val="20"/>
              </w:rPr>
              <w:t>mole</w:t>
            </w:r>
            <w:r>
              <w:rPr>
                <w:rFonts w:ascii="Cambria" w:hAnsi="Cambria"/>
                <w:b/>
                <w:bCs/>
                <w:sz w:val="20"/>
                <w:szCs w:val="20"/>
              </w:rPr>
              <w:t>-mole conversion problems.</w:t>
            </w:r>
            <w:r>
              <w:rPr>
                <w:rFonts w:ascii="Cambria" w:hAnsi="Cambria"/>
                <w:b/>
                <w:bCs/>
                <w:sz w:val="20"/>
                <w:szCs w:val="20"/>
              </w:rPr>
              <w:t xml:space="preserve"> </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3F905E43" w:rsidR="00A66D27" w:rsidRPr="00A4637B" w:rsidRDefault="00553DDE" w:rsidP="00EC0C98">
            <w:pPr>
              <w:spacing w:line="240" w:lineRule="auto"/>
              <w:rPr>
                <w:rFonts w:ascii="Cambria" w:hAnsi="Cambria"/>
                <w:b/>
                <w:bCs/>
                <w:sz w:val="20"/>
                <w:szCs w:val="20"/>
              </w:rPr>
            </w:pPr>
            <w:r>
              <w:rPr>
                <w:rFonts w:ascii="Cambria" w:hAnsi="Cambria"/>
                <w:b/>
                <w:bCs/>
                <w:sz w:val="20"/>
                <w:szCs w:val="20"/>
              </w:rPr>
              <w:t>I will provide practice problems to help students convert from moles of a given substance to moles of another substance.</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1E6757FD" w:rsidR="002636E8" w:rsidRPr="00A4637B" w:rsidRDefault="00553DDE" w:rsidP="00A66D27">
            <w:pPr>
              <w:spacing w:line="240" w:lineRule="auto"/>
              <w:rPr>
                <w:rFonts w:ascii="Cambria" w:hAnsi="Cambria"/>
                <w:b/>
                <w:bCs/>
                <w:sz w:val="20"/>
                <w:szCs w:val="20"/>
              </w:rPr>
            </w:pPr>
            <w:r>
              <w:rPr>
                <w:rFonts w:ascii="Cambria" w:hAnsi="Cambria"/>
                <w:b/>
                <w:bCs/>
                <w:sz w:val="20"/>
                <w:szCs w:val="20"/>
              </w:rPr>
              <w:t>I will model how to solve mole-to-mass stoichiometry problems.</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0E6D9683" w:rsidR="00A66D27" w:rsidRPr="00C76095" w:rsidRDefault="00553DDE" w:rsidP="00A66D27">
            <w:pPr>
              <w:widowControl w:val="0"/>
              <w:spacing w:line="240" w:lineRule="auto"/>
              <w:rPr>
                <w:rFonts w:ascii="Cambria" w:hAnsi="Cambria"/>
                <w:b/>
                <w:bCs/>
                <w:sz w:val="20"/>
                <w:szCs w:val="20"/>
              </w:rPr>
            </w:pPr>
            <w:r>
              <w:rPr>
                <w:rFonts w:ascii="Cambria" w:hAnsi="Cambria"/>
                <w:b/>
                <w:bCs/>
                <w:sz w:val="20"/>
                <w:szCs w:val="20"/>
              </w:rPr>
              <w:t>I will model how to solve mass-to-mole stoichiometry problems.</w:t>
            </w:r>
          </w:p>
        </w:tc>
      </w:tr>
      <w:tr w:rsidR="00A66D27"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A66D27" w:rsidRDefault="00A66D27" w:rsidP="00A66D27">
            <w:pPr>
              <w:widowControl w:val="0"/>
              <w:spacing w:line="240" w:lineRule="auto"/>
              <w:jc w:val="center"/>
              <w:rPr>
                <w:rFonts w:ascii="Cambria" w:hAnsi="Cambria"/>
                <w:color w:val="000000" w:themeColor="text1"/>
                <w:sz w:val="20"/>
                <w:szCs w:val="20"/>
              </w:rPr>
            </w:pPr>
          </w:p>
          <w:p w14:paraId="73D43B71" w14:textId="0D0795E4" w:rsidR="00A66D27" w:rsidRDefault="00A66D27" w:rsidP="00A66D2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A66D27" w:rsidRPr="00906657" w:rsidRDefault="00A66D27" w:rsidP="00A66D27">
            <w:pPr>
              <w:widowControl w:val="0"/>
              <w:spacing w:line="240" w:lineRule="auto"/>
              <w:jc w:val="center"/>
              <w:rPr>
                <w:rFonts w:ascii="Cambria" w:hAnsi="Cambria"/>
                <w:color w:val="000000" w:themeColor="text1"/>
                <w:sz w:val="18"/>
                <w:szCs w:val="18"/>
              </w:rPr>
            </w:pPr>
          </w:p>
          <w:p w14:paraId="2C562A90" w14:textId="24090547" w:rsidR="00A66D27" w:rsidRPr="006D32FE" w:rsidRDefault="00A66D27" w:rsidP="00A66D27">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106C36C" w:rsidR="00A66D27" w:rsidRPr="006D32FE" w:rsidRDefault="00553DDE" w:rsidP="00A66D27">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3B0D2E9C" w:rsidR="00A66D27" w:rsidRPr="001F43E7" w:rsidRDefault="00A66D27"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36D97EB7" w:rsidR="00A66D27" w:rsidRPr="00AE773B" w:rsidRDefault="00553DDE" w:rsidP="00A66D27">
            <w:pPr>
              <w:spacing w:line="240" w:lineRule="auto"/>
              <w:rPr>
                <w:rFonts w:ascii="Cambria" w:hAnsi="Cambria"/>
                <w:b/>
                <w:bCs/>
                <w:sz w:val="20"/>
                <w:szCs w:val="20"/>
              </w:rPr>
            </w:pPr>
            <w:r>
              <w:rPr>
                <w:rFonts w:ascii="Cambria" w:hAnsi="Cambria"/>
                <w:b/>
                <w:bCs/>
                <w:sz w:val="20"/>
                <w:szCs w:val="20"/>
              </w:rPr>
              <w:t>Work together to solve Mole-Mole Conversion Problems.</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936CA8F" w:rsidR="00A66D27" w:rsidRPr="009F661B" w:rsidRDefault="00144F48"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3984ABC2" w:rsidR="00A66D27" w:rsidRPr="001F43E7" w:rsidRDefault="00553DDE" w:rsidP="00A66D27">
            <w:pPr>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tc>
      </w:tr>
      <w:tr w:rsidR="00A66D27"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A66D27" w:rsidRPr="006D32FE" w:rsidRDefault="00A66D27" w:rsidP="00A66D27">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A66D27" w:rsidRDefault="00A66D27" w:rsidP="00A66D2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A66D27" w:rsidRPr="006D32FE" w:rsidRDefault="00A66D27" w:rsidP="00A66D27">
            <w:pPr>
              <w:widowControl w:val="0"/>
              <w:spacing w:line="240" w:lineRule="auto"/>
              <w:jc w:val="center"/>
              <w:rPr>
                <w:rFonts w:ascii="Cambria" w:hAnsi="Cambria"/>
                <w:color w:val="000000" w:themeColor="text1"/>
                <w:sz w:val="20"/>
                <w:szCs w:val="20"/>
              </w:rPr>
            </w:pPr>
          </w:p>
          <w:p w14:paraId="7A172142" w14:textId="3D8EC373" w:rsidR="00A66D27" w:rsidRPr="00906657" w:rsidRDefault="00A66D27" w:rsidP="00A66D2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A66D27" w:rsidRDefault="00A66D27" w:rsidP="00A66D27">
            <w:pPr>
              <w:widowControl w:val="0"/>
              <w:spacing w:line="240" w:lineRule="auto"/>
              <w:jc w:val="center"/>
              <w:rPr>
                <w:rFonts w:ascii="Cambria" w:hAnsi="Cambria"/>
                <w:color w:val="000000" w:themeColor="text1"/>
                <w:sz w:val="18"/>
                <w:szCs w:val="18"/>
              </w:rPr>
            </w:pPr>
          </w:p>
          <w:p w14:paraId="7BC80E8E" w14:textId="4FB867F6" w:rsidR="00A66D27" w:rsidRPr="006D32FE" w:rsidRDefault="00A66D27" w:rsidP="00A66D27">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EF5F6A3" w14:textId="77777777" w:rsidR="00553DDE" w:rsidRDefault="00553DDE" w:rsidP="00553DD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2D039DA3" w14:textId="77777777" w:rsidR="00553DDE" w:rsidRDefault="00553DDE" w:rsidP="00553DDE">
            <w:pPr>
              <w:widowControl w:val="0"/>
              <w:spacing w:line="240" w:lineRule="auto"/>
              <w:rPr>
                <w:rFonts w:ascii="Cambria" w:hAnsi="Cambria"/>
                <w:b/>
                <w:bCs/>
                <w:sz w:val="20"/>
                <w:szCs w:val="20"/>
              </w:rPr>
            </w:pPr>
          </w:p>
          <w:p w14:paraId="44E3582B" w14:textId="7EC3488F" w:rsidR="00A66D27" w:rsidRPr="006D32FE" w:rsidRDefault="00553DDE" w:rsidP="00553DDE">
            <w:pPr>
              <w:widowControl w:val="0"/>
              <w:spacing w:line="240" w:lineRule="auto"/>
              <w:rPr>
                <w:rFonts w:ascii="Cambria" w:hAnsi="Cambria"/>
                <w:b/>
                <w:bCs/>
                <w:sz w:val="20"/>
                <w:szCs w:val="20"/>
              </w:rPr>
            </w:pPr>
            <w:r>
              <w:rPr>
                <w:rFonts w:ascii="Cambria" w:hAnsi="Cambria"/>
                <w:b/>
                <w:bCs/>
                <w:sz w:val="20"/>
                <w:szCs w:val="20"/>
              </w:rPr>
              <w:t>Ask any questions I have concerning determining a mole ratio from a balanced chemical equation.</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E0F205" w14:textId="77777777" w:rsidR="00553DDE" w:rsidRDefault="00553DDE" w:rsidP="00553DD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70B17E2F" w14:textId="77777777" w:rsidR="00553DDE" w:rsidRDefault="00553DDE" w:rsidP="00553DDE">
            <w:pPr>
              <w:widowControl w:val="0"/>
              <w:spacing w:line="240" w:lineRule="auto"/>
              <w:rPr>
                <w:rFonts w:ascii="Cambria" w:hAnsi="Cambria"/>
                <w:b/>
                <w:bCs/>
                <w:sz w:val="20"/>
                <w:szCs w:val="20"/>
              </w:rPr>
            </w:pPr>
          </w:p>
          <w:p w14:paraId="60BA49C1" w14:textId="6442BF24" w:rsidR="00A66D27" w:rsidRPr="00C76095" w:rsidRDefault="00553DDE" w:rsidP="00553DDE">
            <w:pPr>
              <w:widowControl w:val="0"/>
              <w:spacing w:line="240" w:lineRule="auto"/>
              <w:rPr>
                <w:rFonts w:ascii="Cambria" w:hAnsi="Cambria"/>
                <w:b/>
                <w:bCs/>
                <w:sz w:val="20"/>
                <w:szCs w:val="20"/>
              </w:rPr>
            </w:pPr>
            <w:r>
              <w:rPr>
                <w:rFonts w:ascii="Cambria" w:hAnsi="Cambria"/>
                <w:b/>
                <w:bCs/>
                <w:sz w:val="20"/>
                <w:szCs w:val="20"/>
              </w:rPr>
              <w:t>Ask any questions I have concerning converting between moles of a given substance to moles of another substance.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3B4D4359" w:rsidR="00A66D27" w:rsidRPr="00C76095" w:rsidRDefault="00553DDE" w:rsidP="00553DDE">
            <w:pPr>
              <w:widowControl w:val="0"/>
              <w:spacing w:line="240" w:lineRule="auto"/>
              <w:rPr>
                <w:rFonts w:ascii="Cambria" w:hAnsi="Cambria"/>
                <w:b/>
                <w:bCs/>
                <w:sz w:val="20"/>
                <w:szCs w:val="20"/>
              </w:rPr>
            </w:pPr>
            <w:r>
              <w:rPr>
                <w:rFonts w:ascii="Cambria" w:hAnsi="Cambria"/>
                <w:b/>
                <w:bCs/>
                <w:sz w:val="20"/>
                <w:szCs w:val="20"/>
              </w:rPr>
              <w:t>Complete the Mole-Mole Problems assignment.</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D07734" w14:textId="77777777" w:rsidR="00553DDE" w:rsidRDefault="00553DDE" w:rsidP="00553DD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7379FBAD" w14:textId="77777777" w:rsidR="00553DDE" w:rsidRDefault="00553DDE" w:rsidP="00553DDE">
            <w:pPr>
              <w:widowControl w:val="0"/>
              <w:spacing w:line="240" w:lineRule="auto"/>
              <w:rPr>
                <w:rFonts w:ascii="Cambria" w:hAnsi="Cambria"/>
                <w:b/>
                <w:bCs/>
                <w:sz w:val="20"/>
                <w:szCs w:val="20"/>
              </w:rPr>
            </w:pPr>
          </w:p>
          <w:p w14:paraId="1E066157" w14:textId="651D7BBC" w:rsidR="00A66D27" w:rsidRPr="00C76095" w:rsidRDefault="00553DDE" w:rsidP="00553DDE">
            <w:pPr>
              <w:spacing w:line="240" w:lineRule="auto"/>
              <w:rPr>
                <w:rFonts w:ascii="Cambria" w:hAnsi="Cambria"/>
                <w:b/>
                <w:bCs/>
                <w:sz w:val="20"/>
                <w:szCs w:val="20"/>
              </w:rPr>
            </w:pPr>
            <w:r>
              <w:rPr>
                <w:rFonts w:ascii="Cambria" w:hAnsi="Cambria"/>
                <w:b/>
                <w:bCs/>
                <w:sz w:val="20"/>
                <w:szCs w:val="20"/>
              </w:rPr>
              <w:t xml:space="preserve">Ask any questions I have concerning </w:t>
            </w:r>
            <w:r>
              <w:rPr>
                <w:rFonts w:ascii="Cambria" w:hAnsi="Cambria"/>
                <w:b/>
                <w:bCs/>
                <w:sz w:val="20"/>
                <w:szCs w:val="20"/>
              </w:rPr>
              <w:t>solving mole-to-mass stoichiometry problems</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2572BEB" w14:textId="77777777" w:rsidR="00553DDE" w:rsidRDefault="00553DDE" w:rsidP="00553DDE">
            <w:pPr>
              <w:widowControl w:val="0"/>
              <w:spacing w:line="240" w:lineRule="auto"/>
              <w:rPr>
                <w:rFonts w:ascii="Cambria" w:hAnsi="Cambria"/>
                <w:b/>
                <w:bCs/>
                <w:sz w:val="20"/>
                <w:szCs w:val="20"/>
              </w:rPr>
            </w:pPr>
            <w:r>
              <w:rPr>
                <w:rFonts w:ascii="Cambria" w:hAnsi="Cambria"/>
                <w:b/>
                <w:bCs/>
                <w:sz w:val="20"/>
                <w:szCs w:val="20"/>
              </w:rPr>
              <w:t>Respond to CFUs embedded in the guided notes to indicate mastery of the concepts covered in class today.</w:t>
            </w:r>
          </w:p>
          <w:p w14:paraId="153CCF4F" w14:textId="77777777" w:rsidR="00553DDE" w:rsidRDefault="00553DDE" w:rsidP="00553DDE">
            <w:pPr>
              <w:widowControl w:val="0"/>
              <w:spacing w:line="240" w:lineRule="auto"/>
              <w:rPr>
                <w:rFonts w:ascii="Cambria" w:hAnsi="Cambria"/>
                <w:b/>
                <w:bCs/>
                <w:sz w:val="20"/>
                <w:szCs w:val="20"/>
              </w:rPr>
            </w:pPr>
          </w:p>
          <w:p w14:paraId="75D10DEF" w14:textId="67CA0226" w:rsidR="00A66D27" w:rsidRPr="00C76095" w:rsidRDefault="00553DDE" w:rsidP="00553DDE">
            <w:pPr>
              <w:widowControl w:val="0"/>
              <w:spacing w:line="240" w:lineRule="auto"/>
              <w:rPr>
                <w:rFonts w:ascii="Cambria" w:hAnsi="Cambria"/>
                <w:b/>
                <w:bCs/>
                <w:sz w:val="20"/>
                <w:szCs w:val="20"/>
              </w:rPr>
            </w:pPr>
            <w:r>
              <w:rPr>
                <w:rFonts w:ascii="Cambria" w:hAnsi="Cambria"/>
                <w:b/>
                <w:bCs/>
                <w:sz w:val="20"/>
                <w:szCs w:val="20"/>
              </w:rPr>
              <w:t>Ask any questions I have concerning solving m</w:t>
            </w:r>
            <w:r>
              <w:rPr>
                <w:rFonts w:ascii="Cambria" w:hAnsi="Cambria"/>
                <w:b/>
                <w:bCs/>
                <w:sz w:val="20"/>
                <w:szCs w:val="20"/>
              </w:rPr>
              <w:t>ass</w:t>
            </w:r>
            <w:r>
              <w:rPr>
                <w:rFonts w:ascii="Cambria" w:hAnsi="Cambria"/>
                <w:b/>
                <w:bCs/>
                <w:sz w:val="20"/>
                <w:szCs w:val="20"/>
              </w:rPr>
              <w:t>-to-m</w:t>
            </w:r>
            <w:r>
              <w:rPr>
                <w:rFonts w:ascii="Cambria" w:hAnsi="Cambria"/>
                <w:b/>
                <w:bCs/>
                <w:sz w:val="20"/>
                <w:szCs w:val="20"/>
              </w:rPr>
              <w:t>ole</w:t>
            </w:r>
            <w:r>
              <w:rPr>
                <w:rFonts w:ascii="Cambria" w:hAnsi="Cambria"/>
                <w:b/>
                <w:bCs/>
                <w:sz w:val="20"/>
                <w:szCs w:val="20"/>
              </w:rPr>
              <w:t xml:space="preserve"> stoichiometry problems.</w:t>
            </w:r>
          </w:p>
        </w:tc>
      </w:tr>
      <w:tr w:rsidR="00A66D27"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A66D27" w:rsidRPr="006D32FE" w:rsidRDefault="00A66D27" w:rsidP="00A66D27">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A66D27" w:rsidRPr="006D32FE" w:rsidRDefault="00A66D27" w:rsidP="00A66D27">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7949EE9E" w:rsidR="00A66D27" w:rsidRPr="00653868" w:rsidRDefault="00553DDE" w:rsidP="00A66D27">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0A31D458" w:rsidR="00A66D27" w:rsidRPr="006D32FE" w:rsidRDefault="00A66D27" w:rsidP="00A66D27">
            <w:pPr>
              <w:pStyle w:val="paragraph"/>
              <w:spacing w:before="0" w:beforeAutospacing="0" w:after="0" w:afterAutospacing="0"/>
              <w:ind w:left="75"/>
              <w:textAlignment w:val="baseline"/>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3DC11380"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688FA423" w:rsidR="00A66D27" w:rsidRPr="006D32FE" w:rsidRDefault="00A66D27" w:rsidP="00A66D27">
            <w:pPr>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4AD83D6A" w:rsidR="00A66D27" w:rsidRPr="006D32FE" w:rsidRDefault="00553DDE" w:rsidP="00A66D27">
            <w:pPr>
              <w:widowControl w:val="0"/>
              <w:spacing w:line="240" w:lineRule="auto"/>
              <w:rPr>
                <w:rFonts w:ascii="Cambria" w:hAnsi="Cambria"/>
                <w:sz w:val="20"/>
                <w:szCs w:val="20"/>
              </w:rPr>
            </w:pPr>
            <w:r>
              <w:rPr>
                <w:rFonts w:ascii="Cambria" w:hAnsi="Cambria"/>
                <w:sz w:val="20"/>
                <w:szCs w:val="20"/>
              </w:rPr>
              <w:t>Complete literacy-based Exit Ticket question on paper or in Microsoft Forums. Will be based on what was discussed in lesson for the day.</w:t>
            </w:r>
          </w:p>
        </w:tc>
      </w:tr>
      <w:tr w:rsidR="00A66D27"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A66D27"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A66D27" w:rsidRPr="006D32FE" w:rsidRDefault="00A66D27" w:rsidP="00A66D27">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A66D27" w:rsidRPr="008B6F56" w:rsidRDefault="00A66D27" w:rsidP="00A66D27">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A66D27" w:rsidRDefault="00A66D27" w:rsidP="00A66D27">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A66D27" w:rsidRPr="006D32FE" w:rsidRDefault="00A66D27" w:rsidP="00A66D27">
            <w:pPr>
              <w:widowControl w:val="0"/>
              <w:spacing w:line="240" w:lineRule="auto"/>
              <w:rPr>
                <w:rFonts w:ascii="Cambria" w:hAnsi="Cambria"/>
                <w:sz w:val="20"/>
                <w:szCs w:val="20"/>
              </w:rPr>
            </w:pPr>
            <w:r w:rsidRPr="008B6F56">
              <w:rPr>
                <w:rFonts w:ascii="Cambria" w:hAnsi="Cambria"/>
                <w:sz w:val="20"/>
                <w:szCs w:val="20"/>
              </w:rPr>
              <w:lastRenderedPageBreak/>
              <w:t>Bilingual support provided by translated copies, peers, and dictionaries</w:t>
            </w:r>
          </w:p>
        </w:tc>
      </w:tr>
      <w:tr w:rsidR="00A66D27"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A66D27" w:rsidRPr="006D32FE" w:rsidRDefault="00A66D27" w:rsidP="00A66D27">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41AEBEBB" w:rsidR="00A66D27"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150611C7" w:rsidR="00A66D27" w:rsidRPr="006D32FE" w:rsidRDefault="00F530E7"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774D72F" w14:textId="77777777" w:rsidR="00553DDE" w:rsidRDefault="00553DDE" w:rsidP="00553DDE">
            <w:pPr>
              <w:widowControl w:val="0"/>
              <w:spacing w:line="240" w:lineRule="auto"/>
              <w:rPr>
                <w:rFonts w:ascii="Cambria" w:hAnsi="Cambria"/>
                <w:sz w:val="20"/>
                <w:szCs w:val="20"/>
              </w:rPr>
            </w:pPr>
            <w:r>
              <w:rPr>
                <w:rFonts w:ascii="Cambria" w:hAnsi="Cambria"/>
                <w:sz w:val="20"/>
                <w:szCs w:val="20"/>
              </w:rPr>
              <w:t>Formative assessment of the answers to the Mole-Mole Problems assignment.</w:t>
            </w:r>
          </w:p>
          <w:p w14:paraId="3641AA9D" w14:textId="41D6EC09" w:rsidR="00A66D27" w:rsidRPr="006D32FE" w:rsidRDefault="00A66D27" w:rsidP="00A66D27">
            <w:pPr>
              <w:widowControl w:val="0"/>
              <w:spacing w:line="240" w:lineRule="auto"/>
              <w:rPr>
                <w:rFonts w:ascii="Cambria" w:hAnsi="Cambria"/>
                <w:sz w:val="20"/>
                <w:szCs w:val="20"/>
              </w:rPr>
            </w:pP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538C3DE3" w:rsidR="00A66D27" w:rsidRPr="006D32FE" w:rsidRDefault="00F530E7" w:rsidP="00A66D27">
            <w:pPr>
              <w:widowControl w:val="0"/>
              <w:spacing w:line="240" w:lineRule="auto"/>
              <w:rPr>
                <w:rFonts w:ascii="Cambria" w:hAnsi="Cambria"/>
                <w:sz w:val="20"/>
                <w:szCs w:val="20"/>
              </w:rPr>
            </w:pPr>
            <w:r>
              <w:rPr>
                <w:rFonts w:ascii="Cambria" w:hAnsi="Cambria"/>
                <w:sz w:val="20"/>
                <w:szCs w:val="20"/>
              </w:rPr>
              <w:t xml:space="preserve">Formative assessment of the answers to the </w:t>
            </w:r>
            <w:r w:rsidR="00C64845">
              <w:rPr>
                <w:rFonts w:ascii="Cambria" w:hAnsi="Cambria"/>
                <w:sz w:val="20"/>
                <w:szCs w:val="20"/>
              </w:rPr>
              <w:t>CFUs and Exit Ticket</w:t>
            </w:r>
            <w:r>
              <w:rPr>
                <w:rFonts w:ascii="Cambria" w:hAnsi="Cambria"/>
                <w:sz w:val="20"/>
                <w:szCs w:val="20"/>
              </w:rPr>
              <w: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5D484073" w:rsidR="00553DDE" w:rsidRPr="006D32FE" w:rsidRDefault="00553DDE" w:rsidP="00A66D27">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r>
      <w:tr w:rsidR="00A66D27"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A66D27" w:rsidRPr="006D32FE" w:rsidRDefault="00A66D27" w:rsidP="00A66D27">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A66D27" w:rsidRPr="006D32FE" w:rsidRDefault="00A66D27" w:rsidP="00A66D27">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553DDE" w:rsidRDefault="00553DDE" w:rsidP="00553DDE">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553DDE" w:rsidRDefault="00553DDE" w:rsidP="00553DDE">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A66D27" w:rsidRPr="006D32FE" w:rsidRDefault="00553DDE" w:rsidP="00553DDE">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A66D27" w:rsidRDefault="00A66D27" w:rsidP="00A66D27">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A66D27" w:rsidRDefault="00A66D27" w:rsidP="00A66D27">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A66D27" w:rsidRPr="006D32FE" w:rsidRDefault="00A66D27" w:rsidP="00A66D27">
            <w:pPr>
              <w:widowControl w:val="0"/>
              <w:spacing w:line="240" w:lineRule="auto"/>
              <w:rPr>
                <w:rFonts w:ascii="Cambria" w:hAnsi="Cambria"/>
                <w:sz w:val="20"/>
                <w:szCs w:val="20"/>
              </w:rPr>
            </w:pPr>
            <w:r>
              <w:rPr>
                <w:rFonts w:ascii="Cambria" w:hAnsi="Cambria"/>
                <w:sz w:val="20"/>
                <w:szCs w:val="20"/>
              </w:rPr>
              <w:t>-Opportunity for test corrections.</w:t>
            </w:r>
          </w:p>
        </w:tc>
      </w:tr>
      <w:tr w:rsidR="00A66D27"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A66D27" w:rsidRPr="006D32FE" w:rsidRDefault="00A66D27" w:rsidP="00A66D27">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A66D27" w:rsidRPr="006D32FE" w:rsidRDefault="00A66D27" w:rsidP="00A66D27">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A66D27" w:rsidRPr="006D32FE" w:rsidRDefault="00A66D27" w:rsidP="00A66D27">
            <w:pPr>
              <w:spacing w:line="240" w:lineRule="auto"/>
              <w:rPr>
                <w:rFonts w:ascii="Cambria" w:hAnsi="Cambria"/>
                <w:sz w:val="20"/>
                <w:szCs w:val="20"/>
              </w:rPr>
            </w:pPr>
          </w:p>
          <w:p w14:paraId="3A735567" w14:textId="0C631EE0" w:rsidR="00A66D27" w:rsidRPr="006D32FE" w:rsidRDefault="00A66D27" w:rsidP="00A66D27">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D02AAB" w:rsidRPr="001E1E5F" w:rsidRDefault="00C64845" w:rsidP="00A66D27">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A66D27"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A66D27" w:rsidRDefault="00A66D27" w:rsidP="00A66D27">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A66D27" w:rsidRPr="00152AFB" w:rsidRDefault="00A66D27" w:rsidP="00A66D27">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A66D27" w:rsidRPr="00453990" w:rsidRDefault="00A66D27" w:rsidP="00A66D27">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lastRenderedPageBreak/>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lastRenderedPageBreak/>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lastRenderedPageBreak/>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5C30" w14:textId="77777777" w:rsidR="00A3423A" w:rsidRDefault="00A3423A">
      <w:pPr>
        <w:spacing w:line="240" w:lineRule="auto"/>
      </w:pPr>
      <w:r>
        <w:separator/>
      </w:r>
    </w:p>
  </w:endnote>
  <w:endnote w:type="continuationSeparator" w:id="0">
    <w:p w14:paraId="27BF6A0F" w14:textId="77777777" w:rsidR="00A3423A" w:rsidRDefault="00A34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506C" w14:textId="77777777" w:rsidR="00A3423A" w:rsidRDefault="00A3423A">
      <w:pPr>
        <w:spacing w:line="240" w:lineRule="auto"/>
      </w:pPr>
      <w:r>
        <w:separator/>
      </w:r>
    </w:p>
  </w:footnote>
  <w:footnote w:type="continuationSeparator" w:id="0">
    <w:p w14:paraId="1EAC8193" w14:textId="77777777" w:rsidR="00A3423A" w:rsidRDefault="00A34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51A1E"/>
    <w:rsid w:val="00052CC3"/>
    <w:rsid w:val="000531DB"/>
    <w:rsid w:val="0005716F"/>
    <w:rsid w:val="0006254D"/>
    <w:rsid w:val="00062699"/>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7AE"/>
    <w:rsid w:val="00686222"/>
    <w:rsid w:val="00687F2F"/>
    <w:rsid w:val="00696DA8"/>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985"/>
    <w:rsid w:val="00955D52"/>
    <w:rsid w:val="00977BE2"/>
    <w:rsid w:val="00982D81"/>
    <w:rsid w:val="0098556E"/>
    <w:rsid w:val="00991CE8"/>
    <w:rsid w:val="009939B0"/>
    <w:rsid w:val="009A63B8"/>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C61CE"/>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2390"/>
    <w:rsid w:val="00DC268A"/>
    <w:rsid w:val="00DC39CB"/>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D37"/>
    <w:rsid w:val="00E72E0E"/>
    <w:rsid w:val="00E741A6"/>
    <w:rsid w:val="00E74A9C"/>
    <w:rsid w:val="00E778C8"/>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3</cp:revision>
  <cp:lastPrinted>2025-02-07T17:49:00Z</cp:lastPrinted>
  <dcterms:created xsi:type="dcterms:W3CDTF">2025-02-20T03:36:00Z</dcterms:created>
  <dcterms:modified xsi:type="dcterms:W3CDTF">2025-02-20T03:49:00Z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